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98E15">
      <w:pPr>
        <w:pStyle w:val="5"/>
        <w:shd w:val="clear" w:color="auto" w:fill="FFFFFF"/>
        <w:spacing w:before="0" w:beforeAutospacing="0" w:after="0" w:afterAutospacing="0" w:line="560" w:lineRule="exact"/>
        <w:jc w:val="center"/>
        <w:rPr>
          <w:rFonts w:hint="eastAsia" w:ascii="华文中宋" w:hAnsi="华文中宋" w:eastAsia="华文中宋"/>
          <w:bCs/>
          <w:sz w:val="44"/>
          <w:szCs w:val="44"/>
        </w:rPr>
      </w:pPr>
    </w:p>
    <w:p w14:paraId="269AF929">
      <w:pPr>
        <w:pStyle w:val="5"/>
        <w:shd w:val="clear" w:color="auto" w:fill="FFFFFF"/>
        <w:spacing w:before="0" w:beforeAutospacing="0" w:after="0" w:afterAutospacing="0" w:line="560" w:lineRule="exact"/>
        <w:jc w:val="center"/>
        <w:rPr>
          <w:rFonts w:hint="eastAsia" w:ascii="华文中宋" w:hAnsi="华文中宋" w:eastAsia="华文中宋"/>
          <w:bCs/>
          <w:sz w:val="44"/>
          <w:szCs w:val="44"/>
        </w:rPr>
      </w:pPr>
    </w:p>
    <w:p w14:paraId="3D953DA6">
      <w:pPr>
        <w:pStyle w:val="5"/>
        <w:shd w:val="clear" w:color="auto" w:fill="FFFFFF"/>
        <w:spacing w:before="0" w:beforeAutospacing="0" w:after="0" w:afterAutospacing="0" w:line="560" w:lineRule="exact"/>
        <w:jc w:val="center"/>
        <w:rPr>
          <w:rFonts w:hint="eastAsia" w:ascii="华文中宋" w:hAnsi="华文中宋" w:eastAsia="华文中宋"/>
          <w:bCs/>
          <w:sz w:val="44"/>
          <w:szCs w:val="44"/>
        </w:rPr>
      </w:pPr>
    </w:p>
    <w:p w14:paraId="239A14F5">
      <w:pPr>
        <w:pStyle w:val="5"/>
        <w:shd w:val="clear" w:color="auto" w:fill="FFFFFF"/>
        <w:spacing w:before="0" w:beforeAutospacing="0" w:after="0" w:afterAutospacing="0" w:line="560" w:lineRule="exact"/>
        <w:jc w:val="center"/>
        <w:rPr>
          <w:rFonts w:ascii="华文中宋" w:hAnsi="华文中宋" w:eastAsia="华文中宋"/>
          <w:bCs/>
          <w:sz w:val="44"/>
          <w:szCs w:val="44"/>
        </w:rPr>
      </w:pPr>
      <w:r>
        <w:rPr>
          <w:rFonts w:hint="eastAsia" w:ascii="华文中宋" w:hAnsi="华文中宋" w:eastAsia="华文中宋"/>
          <w:bCs/>
          <w:sz w:val="44"/>
          <w:szCs w:val="44"/>
        </w:rPr>
        <w:t>江阴市第四人民医院</w:t>
      </w:r>
    </w:p>
    <w:p w14:paraId="40BD467B">
      <w:pPr>
        <w:rPr>
          <w:rFonts w:ascii="黑体" w:hAnsi="华文中宋" w:eastAsia="黑体"/>
          <w:bCs/>
          <w:spacing w:val="20"/>
          <w:sz w:val="52"/>
          <w:szCs w:val="52"/>
        </w:rPr>
      </w:pPr>
    </w:p>
    <w:p w14:paraId="13F7260D">
      <w:pPr>
        <w:jc w:val="center"/>
        <w:rPr>
          <w:rFonts w:ascii="华文中宋" w:hAnsi="华文中宋" w:eastAsia="华文中宋"/>
          <w:bCs/>
          <w:spacing w:val="20"/>
          <w:sz w:val="44"/>
          <w:szCs w:val="44"/>
        </w:rPr>
      </w:pPr>
      <w:r>
        <w:rPr>
          <w:rFonts w:ascii="黑体" w:hAnsi="华文中宋" w:eastAsia="黑体"/>
          <w:bCs/>
          <w:spacing w:val="20"/>
          <w:sz w:val="44"/>
          <w:szCs w:val="4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198120</wp:posOffset>
                </wp:positionV>
                <wp:extent cx="635" cy="0"/>
                <wp:effectExtent l="0" t="4445" r="0" b="5080"/>
                <wp:wrapNone/>
                <wp:docPr id="597030762" name="直线 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直线 2" o:spid="_x0000_s1026" o:spt="20" style="position:absolute;left:0pt;margin-left:-9pt;margin-top:15.6pt;height:0pt;width:0.05pt;z-index:251659264;mso-width-relative:page;mso-height-relative:page;" filled="f" stroked="t" coordsize="21600,21600" o:allowincell="f"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YL9/61wAAAAkBAAAPAAAAAAAA&#10;AAEAIAAAACIAAABkcnMvZG93bnJldi54bWxQSwECFAAUAAAACACHTuJAgSzhZ9oBAAClAwAADgAA&#10;AAAAAAABACAAAAAmAQAAZHJzL2Uyb0RvYy54bWxQSwUGAAAAAAYABgBZAQAAcgUAAAAA&#10;">
                <v:fill on="f" focussize="0,0"/>
                <v:stroke color="#000000" joinstyle="round"/>
                <v:imagedata o:title=""/>
                <o:lock v:ext="edit" aspectratio="f"/>
              </v:line>
            </w:pict>
          </mc:Fallback>
        </mc:AlternateContent>
      </w:r>
      <w:r>
        <w:rPr>
          <w:rFonts w:hint="eastAsia" w:ascii="黑体" w:hAnsi="华文中宋" w:eastAsia="黑体"/>
          <w:bCs/>
          <w:spacing w:val="20"/>
          <w:sz w:val="44"/>
          <w:szCs w:val="44"/>
        </w:rPr>
        <w:t>比选采购文件</w:t>
      </w:r>
    </w:p>
    <w:p w14:paraId="547BC7CD">
      <w:pPr>
        <w:rPr>
          <w:rFonts w:ascii="华文中宋" w:hAnsi="华文中宋" w:eastAsia="华文中宋"/>
          <w:bCs/>
          <w:sz w:val="30"/>
        </w:rPr>
      </w:pPr>
    </w:p>
    <w:p w14:paraId="43647654">
      <w:pPr>
        <w:tabs>
          <w:tab w:val="left" w:pos="9921"/>
        </w:tabs>
        <w:jc w:val="center"/>
        <w:rPr>
          <w:rFonts w:ascii="华文中宋" w:hAnsi="华文中宋" w:eastAsia="华文中宋"/>
          <w:bCs/>
          <w:sz w:val="30"/>
        </w:rPr>
      </w:pPr>
    </w:p>
    <w:p w14:paraId="3CA1671D">
      <w:pPr>
        <w:tabs>
          <w:tab w:val="left" w:pos="9921"/>
        </w:tabs>
        <w:jc w:val="center"/>
        <w:rPr>
          <w:rFonts w:ascii="华文中宋" w:hAnsi="华文中宋" w:eastAsia="华文中宋"/>
          <w:bCs/>
          <w:sz w:val="30"/>
        </w:rPr>
      </w:pPr>
    </w:p>
    <w:p w14:paraId="70B7D7DB">
      <w:pPr>
        <w:tabs>
          <w:tab w:val="left" w:pos="9921"/>
        </w:tabs>
        <w:jc w:val="center"/>
        <w:rPr>
          <w:rFonts w:ascii="华文中宋" w:hAnsi="华文中宋" w:eastAsia="华文中宋"/>
          <w:bCs/>
          <w:sz w:val="30"/>
        </w:rPr>
      </w:pPr>
    </w:p>
    <w:p w14:paraId="21E0BA28">
      <w:pPr>
        <w:tabs>
          <w:tab w:val="left" w:pos="9921"/>
        </w:tabs>
        <w:jc w:val="center"/>
        <w:rPr>
          <w:rFonts w:ascii="华文中宋" w:hAnsi="华文中宋" w:eastAsia="华文中宋"/>
          <w:bCs/>
          <w:sz w:val="30"/>
        </w:rPr>
      </w:pPr>
    </w:p>
    <w:p w14:paraId="52D9DDA9">
      <w:pPr>
        <w:tabs>
          <w:tab w:val="left" w:pos="9921"/>
        </w:tabs>
        <w:jc w:val="center"/>
        <w:rPr>
          <w:rFonts w:ascii="华文中宋" w:hAnsi="华文中宋" w:eastAsia="华文中宋"/>
          <w:bCs/>
          <w:sz w:val="30"/>
        </w:rPr>
      </w:pPr>
    </w:p>
    <w:p w14:paraId="111060D2">
      <w:pPr>
        <w:pStyle w:val="12"/>
        <w:spacing w:line="360" w:lineRule="auto"/>
        <w:rPr>
          <w:rFonts w:hint="eastAsia" w:ascii="黑体" w:hAnsi="华文中宋" w:eastAsia="黑体" w:cs="宋体"/>
          <w:bCs/>
          <w:kern w:val="0"/>
          <w:sz w:val="36"/>
          <w:szCs w:val="36"/>
          <w:lang w:val="en-US" w:eastAsia="zh-CN" w:bidi="ar-SA"/>
          <w14:ligatures w14:val="standardContextual"/>
        </w:rPr>
      </w:pPr>
      <w:r>
        <w:rPr>
          <w:rFonts w:hint="eastAsia" w:ascii="黑体" w:hAnsi="华文中宋" w:eastAsia="黑体"/>
          <w:bCs/>
          <w:color w:val="000000"/>
          <w:sz w:val="36"/>
          <w:szCs w:val="36"/>
        </w:rPr>
        <w:t>采购编号：</w:t>
      </w:r>
      <w:r>
        <w:rPr>
          <w:rFonts w:hint="eastAsia" w:ascii="黑体" w:hAnsi="黑体" w:eastAsia="黑体"/>
          <w:bCs/>
          <w:sz w:val="36"/>
          <w:szCs w:val="36"/>
          <w:lang w:val="en-US" w:eastAsia="zh-CN"/>
        </w:rPr>
        <w:t>XXK-</w:t>
      </w:r>
      <w:r>
        <w:rPr>
          <w:rFonts w:ascii="黑体" w:hAnsi="黑体" w:eastAsia="黑体"/>
          <w:bCs/>
          <w:sz w:val="36"/>
          <w:szCs w:val="36"/>
        </w:rPr>
        <w:t>202</w:t>
      </w:r>
      <w:r>
        <w:rPr>
          <w:rFonts w:hint="eastAsia" w:ascii="黑体" w:hAnsi="黑体" w:eastAsia="黑体"/>
          <w:bCs/>
          <w:sz w:val="36"/>
          <w:szCs w:val="36"/>
          <w:lang w:val="en-US" w:eastAsia="zh-CN"/>
        </w:rPr>
        <w:t>5</w:t>
      </w:r>
      <w:r>
        <w:rPr>
          <w:rFonts w:ascii="黑体" w:hAnsi="黑体" w:eastAsia="黑体"/>
          <w:bCs/>
          <w:sz w:val="36"/>
          <w:szCs w:val="36"/>
        </w:rPr>
        <w:t>-00</w:t>
      </w:r>
      <w:r>
        <w:rPr>
          <w:rFonts w:hint="eastAsia" w:ascii="黑体" w:hAnsi="黑体" w:eastAsia="黑体"/>
          <w:bCs/>
          <w:sz w:val="36"/>
          <w:szCs w:val="36"/>
          <w:lang w:val="en-US" w:eastAsia="zh-CN"/>
        </w:rPr>
        <w:t>3</w:t>
      </w:r>
    </w:p>
    <w:p w14:paraId="4094FB39">
      <w:pPr>
        <w:pStyle w:val="5"/>
        <w:shd w:val="clear" w:color="auto" w:fill="FFFFFF"/>
        <w:spacing w:before="0" w:beforeAutospacing="0" w:after="0" w:afterAutospacing="0" w:line="600" w:lineRule="auto"/>
        <w:rPr>
          <w:rFonts w:hint="eastAsia" w:ascii="黑体" w:hAnsi="华文中宋" w:eastAsia="黑体" w:cs="宋体"/>
          <w:bCs/>
          <w:kern w:val="0"/>
          <w:sz w:val="36"/>
          <w:szCs w:val="36"/>
          <w:lang w:val="en-US" w:eastAsia="zh-CN" w:bidi="ar-SA"/>
          <w14:ligatures w14:val="standardContextual"/>
        </w:rPr>
      </w:pPr>
      <w:r>
        <w:rPr>
          <w:rFonts w:hint="eastAsia" w:ascii="黑体" w:hAnsi="华文中宋" w:eastAsia="黑体" w:cs="宋体"/>
          <w:bCs/>
          <w:kern w:val="0"/>
          <w:sz w:val="36"/>
          <w:szCs w:val="36"/>
          <w:lang w:val="en-US" w:eastAsia="zh-CN" w:bidi="ar-SA"/>
          <w14:ligatures w14:val="standardContextual"/>
        </w:rPr>
        <w:t xml:space="preserve">采购项目名称：江阴市第四人民医院基于DeepSeek的AI就医助手智能体系统采购公告 </w:t>
      </w:r>
    </w:p>
    <w:p w14:paraId="09119FD0">
      <w:pPr>
        <w:pStyle w:val="5"/>
        <w:shd w:val="clear" w:color="auto" w:fill="FFFFFF"/>
        <w:spacing w:before="0" w:beforeAutospacing="0" w:after="0" w:afterAutospacing="0" w:line="600" w:lineRule="auto"/>
        <w:rPr>
          <w:rFonts w:hint="eastAsia" w:ascii="黑体" w:hAnsi="华文中宋" w:eastAsia="黑体" w:cs="宋体"/>
          <w:bCs/>
          <w:kern w:val="0"/>
          <w:sz w:val="36"/>
          <w:szCs w:val="36"/>
          <w:lang w:val="en-US" w:eastAsia="zh-CN" w:bidi="ar-SA"/>
          <w14:ligatures w14:val="standardContextual"/>
        </w:rPr>
      </w:pPr>
      <w:r>
        <w:rPr>
          <w:rFonts w:hint="eastAsia" w:ascii="黑体" w:hAnsi="华文中宋" w:eastAsia="黑体" w:cs="宋体"/>
          <w:bCs/>
          <w:kern w:val="0"/>
          <w:sz w:val="36"/>
          <w:szCs w:val="36"/>
          <w:lang w:val="en-US" w:eastAsia="zh-CN" w:bidi="ar-SA"/>
          <w14:ligatures w14:val="standardContextual"/>
        </w:rPr>
        <w:t xml:space="preserve">采购部门: </w:t>
      </w:r>
      <w:bookmarkStart w:id="0" w:name="OLE_LINK1"/>
      <w:bookmarkStart w:id="1" w:name="OLE_LINK2"/>
      <w:r>
        <w:rPr>
          <w:rFonts w:hint="eastAsia" w:ascii="黑体" w:hAnsi="华文中宋" w:eastAsia="黑体" w:cs="宋体"/>
          <w:bCs/>
          <w:kern w:val="0"/>
          <w:sz w:val="36"/>
          <w:szCs w:val="36"/>
          <w:lang w:val="en-US" w:eastAsia="zh-CN" w:bidi="ar-SA"/>
          <w14:ligatures w14:val="standardContextual"/>
        </w:rPr>
        <w:t>江阴市第四人民医院信息科</w:t>
      </w:r>
    </w:p>
    <w:p w14:paraId="0A402D8E">
      <w:pPr>
        <w:spacing w:line="360" w:lineRule="auto"/>
        <w:rPr>
          <w:rFonts w:ascii="黑体" w:hAnsi="华文中宋" w:eastAsia="黑体"/>
          <w:bCs/>
          <w:sz w:val="44"/>
          <w:szCs w:val="44"/>
        </w:rPr>
      </w:pPr>
    </w:p>
    <w:p w14:paraId="314A6404">
      <w:pPr>
        <w:spacing w:line="360" w:lineRule="auto"/>
        <w:jc w:val="center"/>
        <w:rPr>
          <w:rFonts w:hint="eastAsia" w:ascii="黑体" w:hAnsi="华文中宋" w:eastAsia="黑体"/>
          <w:bCs/>
          <w:sz w:val="44"/>
          <w:szCs w:val="44"/>
        </w:rPr>
      </w:pPr>
      <w:r>
        <w:rPr>
          <w:rFonts w:hint="eastAsia" w:ascii="黑体" w:hAnsi="华文中宋" w:eastAsia="黑体"/>
          <w:bCs/>
          <w:sz w:val="44"/>
          <w:szCs w:val="44"/>
        </w:rPr>
        <w:t>202</w:t>
      </w:r>
      <w:r>
        <w:rPr>
          <w:rFonts w:hint="eastAsia" w:ascii="黑体" w:hAnsi="华文中宋" w:eastAsia="黑体"/>
          <w:bCs/>
          <w:sz w:val="44"/>
          <w:szCs w:val="44"/>
          <w:lang w:val="en-US" w:eastAsia="zh-CN"/>
        </w:rPr>
        <w:t>5</w:t>
      </w:r>
      <w:r>
        <w:rPr>
          <w:rFonts w:hint="eastAsia" w:ascii="黑体" w:hAnsi="华文中宋" w:eastAsia="黑体"/>
          <w:bCs/>
          <w:sz w:val="44"/>
          <w:szCs w:val="44"/>
        </w:rPr>
        <w:t>年</w:t>
      </w:r>
      <w:r>
        <w:rPr>
          <w:rFonts w:hint="eastAsia" w:ascii="黑体" w:hAnsi="华文中宋" w:eastAsia="黑体"/>
          <w:bCs/>
          <w:sz w:val="44"/>
          <w:szCs w:val="44"/>
          <w:lang w:val="en-US" w:eastAsia="zh-CN"/>
        </w:rPr>
        <w:t>3</w:t>
      </w:r>
      <w:r>
        <w:rPr>
          <w:rFonts w:hint="eastAsia" w:ascii="黑体" w:hAnsi="华文中宋" w:eastAsia="黑体"/>
          <w:bCs/>
          <w:sz w:val="44"/>
          <w:szCs w:val="44"/>
        </w:rPr>
        <w:t>月</w:t>
      </w:r>
      <w:bookmarkEnd w:id="0"/>
      <w:bookmarkEnd w:id="1"/>
    </w:p>
    <w:p w14:paraId="4B3612D4">
      <w:pPr>
        <w:spacing w:line="360" w:lineRule="auto"/>
        <w:jc w:val="center"/>
        <w:rPr>
          <w:rFonts w:hint="eastAsia" w:ascii="黑体" w:hAnsi="华文中宋" w:eastAsia="黑体"/>
          <w:bCs/>
          <w:sz w:val="44"/>
          <w:szCs w:val="44"/>
        </w:rPr>
      </w:pPr>
    </w:p>
    <w:p w14:paraId="17AB06DB">
      <w:pPr>
        <w:jc w:val="center"/>
        <w:rPr>
          <w:rFonts w:ascii="黑体" w:eastAsia="黑体"/>
          <w:bCs/>
          <w:sz w:val="32"/>
          <w:szCs w:val="32"/>
        </w:rPr>
      </w:pPr>
      <w:r>
        <w:rPr>
          <w:rFonts w:hint="eastAsia" w:ascii="黑体" w:eastAsia="黑体"/>
          <w:bCs/>
          <w:sz w:val="32"/>
          <w:szCs w:val="32"/>
        </w:rPr>
        <w:t>一 投标须知</w:t>
      </w:r>
    </w:p>
    <w:p w14:paraId="077F9FAC">
      <w:pPr>
        <w:keepNext w:val="0"/>
        <w:keepLines w:val="0"/>
        <w:pageBreakBefore w:val="0"/>
        <w:kinsoku/>
        <w:wordWrap/>
        <w:overflowPunct/>
        <w:topLinePunct w:val="0"/>
        <w:autoSpaceDE/>
        <w:autoSpaceDN/>
        <w:bidi w:val="0"/>
        <w:spacing w:line="300" w:lineRule="exact"/>
        <w:jc w:val="left"/>
        <w:textAlignment w:val="auto"/>
        <w:rPr>
          <w:rFonts w:hint="eastAsia" w:asciiTheme="minorEastAsia" w:hAnsiTheme="minorEastAsia" w:eastAsiaTheme="minorEastAsia" w:cstheme="minorEastAsia"/>
          <w:bCs/>
          <w:sz w:val="24"/>
          <w:szCs w:val="24"/>
          <w14:ligatures w14:val="none"/>
        </w:rPr>
      </w:pPr>
      <w:r>
        <w:rPr>
          <w:rFonts w:hint="eastAsia" w:asciiTheme="minorEastAsia" w:hAnsiTheme="minorEastAsia" w:eastAsiaTheme="minorEastAsia" w:cstheme="minorEastAsia"/>
          <w:bCs/>
          <w:sz w:val="24"/>
          <w:szCs w:val="24"/>
          <w14:ligatures w14:val="none"/>
        </w:rPr>
        <w:t>江阴市第四人民医院拟对</w:t>
      </w:r>
      <w:r>
        <w:rPr>
          <w:rFonts w:hint="eastAsia" w:asciiTheme="minorEastAsia" w:hAnsiTheme="minorEastAsia" w:cstheme="minorEastAsia"/>
          <w:bCs/>
          <w:sz w:val="24"/>
          <w:szCs w:val="24"/>
          <w:lang w:eastAsia="zh-CN"/>
          <w14:ligatures w14:val="none"/>
        </w:rPr>
        <w:t>医院</w:t>
      </w:r>
      <w:r>
        <w:rPr>
          <w:rFonts w:hint="eastAsia" w:ascii="宋体" w:hAnsi="宋体"/>
          <w:sz w:val="24"/>
          <w:szCs w:val="24"/>
          <w:lang w:eastAsia="zh-CN"/>
        </w:rPr>
        <w:t>基于DeepSeek的AI就医助手智能体系统</w:t>
      </w:r>
      <w:r>
        <w:rPr>
          <w:rFonts w:hint="eastAsia" w:asciiTheme="minorEastAsia" w:hAnsiTheme="minorEastAsia" w:eastAsiaTheme="minorEastAsia" w:cstheme="minorEastAsia"/>
          <w:bCs/>
          <w:sz w:val="24"/>
          <w:szCs w:val="24"/>
          <w14:ligatures w14:val="none"/>
        </w:rPr>
        <w:t>进行比选  采购，欢迎各符合条件的单位参加投标并提请注意以下相关事项：</w:t>
      </w:r>
    </w:p>
    <w:tbl>
      <w:tblPr>
        <w:tblStyle w:val="7"/>
        <w:tblW w:w="4873"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7530"/>
      </w:tblGrid>
      <w:tr w14:paraId="127E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67" w:type="pct"/>
            <w:vAlign w:val="center"/>
          </w:tcPr>
          <w:p w14:paraId="360C1452">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宋体"/>
                <w:b/>
                <w:sz w:val="24"/>
                <w:szCs w:val="24"/>
              </w:rPr>
            </w:pPr>
            <w:r>
              <w:rPr>
                <w:rFonts w:hint="eastAsia" w:ascii="宋体" w:hAnsi="宋体"/>
                <w:b/>
                <w:sz w:val="24"/>
                <w:szCs w:val="24"/>
              </w:rPr>
              <w:t>序号</w:t>
            </w:r>
          </w:p>
        </w:tc>
        <w:tc>
          <w:tcPr>
            <w:tcW w:w="4532" w:type="pct"/>
            <w:vAlign w:val="center"/>
          </w:tcPr>
          <w:p w14:paraId="232445A1">
            <w:pPr>
              <w:keepNext w:val="0"/>
              <w:keepLines w:val="0"/>
              <w:pageBreakBefore w:val="0"/>
              <w:kinsoku/>
              <w:wordWrap/>
              <w:overflowPunct/>
              <w:topLinePunct w:val="0"/>
              <w:autoSpaceDE/>
              <w:autoSpaceDN/>
              <w:bidi w:val="0"/>
              <w:adjustRightInd w:val="0"/>
              <w:snapToGrid w:val="0"/>
              <w:spacing w:line="300" w:lineRule="exact"/>
              <w:textAlignment w:val="auto"/>
              <w:rPr>
                <w:rFonts w:ascii="宋体" w:hAnsi="宋体"/>
                <w:b/>
                <w:sz w:val="24"/>
                <w:szCs w:val="24"/>
              </w:rPr>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 xml:space="preserve">内 </w:t>
            </w:r>
            <w:r>
              <w:rPr>
                <w:rFonts w:ascii="宋体" w:hAnsi="宋体"/>
                <w:b/>
                <w:sz w:val="24"/>
                <w:szCs w:val="24"/>
              </w:rPr>
              <w:t xml:space="preserve">                      </w:t>
            </w:r>
            <w:r>
              <w:rPr>
                <w:rFonts w:hint="eastAsia" w:ascii="宋体" w:hAnsi="宋体"/>
                <w:b/>
                <w:sz w:val="24"/>
                <w:szCs w:val="24"/>
              </w:rPr>
              <w:t>容</w:t>
            </w:r>
          </w:p>
        </w:tc>
      </w:tr>
      <w:tr w14:paraId="1B9C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467" w:type="pct"/>
            <w:vAlign w:val="center"/>
          </w:tcPr>
          <w:p w14:paraId="6DB3C699">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宋体"/>
                <w:bCs/>
                <w:sz w:val="24"/>
                <w:szCs w:val="24"/>
              </w:rPr>
            </w:pPr>
            <w:r>
              <w:rPr>
                <w:rFonts w:hint="eastAsia" w:ascii="宋体" w:hAnsi="宋体"/>
                <w:bCs/>
                <w:sz w:val="24"/>
                <w:szCs w:val="24"/>
              </w:rPr>
              <w:t>1</w:t>
            </w:r>
          </w:p>
        </w:tc>
        <w:tc>
          <w:tcPr>
            <w:tcW w:w="4532" w:type="pct"/>
            <w:vAlign w:val="center"/>
          </w:tcPr>
          <w:p w14:paraId="08D61272">
            <w:pPr>
              <w:keepNext w:val="0"/>
              <w:keepLines w:val="0"/>
              <w:pageBreakBefore w:val="0"/>
              <w:kinsoku/>
              <w:wordWrap/>
              <w:overflowPunct/>
              <w:topLinePunct w:val="0"/>
              <w:autoSpaceDE/>
              <w:autoSpaceDN/>
              <w:bidi w:val="0"/>
              <w:spacing w:line="300" w:lineRule="exact"/>
              <w:jc w:val="left"/>
              <w:textAlignment w:val="auto"/>
              <w:rPr>
                <w:rFonts w:hint="eastAsia" w:ascii="宋体" w:hAnsi="宋体"/>
                <w:sz w:val="24"/>
                <w:szCs w:val="24"/>
              </w:rPr>
            </w:pPr>
            <w:r>
              <w:rPr>
                <w:rFonts w:hint="eastAsia" w:ascii="宋体" w:hAnsi="宋体"/>
                <w:sz w:val="24"/>
                <w:szCs w:val="24"/>
              </w:rPr>
              <w:t>项目名称：江阴市第四人民医院</w:t>
            </w:r>
            <w:r>
              <w:rPr>
                <w:rFonts w:hint="eastAsia" w:ascii="宋体" w:hAnsi="宋体"/>
                <w:sz w:val="24"/>
                <w:szCs w:val="24"/>
                <w:lang w:eastAsia="zh-CN"/>
              </w:rPr>
              <w:t>基于DeepSeek的AI就医助手智能体系统</w:t>
            </w:r>
            <w:r>
              <w:rPr>
                <w:rFonts w:hint="eastAsia" w:ascii="宋体" w:hAnsi="宋体"/>
                <w:sz w:val="24"/>
                <w:szCs w:val="24"/>
              </w:rPr>
              <w:t xml:space="preserve"> </w:t>
            </w:r>
          </w:p>
          <w:p w14:paraId="41ED6339">
            <w:pPr>
              <w:keepNext w:val="0"/>
              <w:keepLines w:val="0"/>
              <w:pageBreakBefore w:val="0"/>
              <w:kinsoku/>
              <w:wordWrap/>
              <w:overflowPunct/>
              <w:topLinePunct w:val="0"/>
              <w:autoSpaceDE/>
              <w:autoSpaceDN/>
              <w:bidi w:val="0"/>
              <w:spacing w:line="300" w:lineRule="exact"/>
              <w:jc w:val="left"/>
              <w:textAlignment w:val="auto"/>
              <w:rPr>
                <w:rFonts w:hint="eastAsia" w:ascii="宋体" w:hAnsi="宋体"/>
                <w:sz w:val="24"/>
                <w:szCs w:val="24"/>
                <w:lang w:eastAsia="zh-CN"/>
              </w:rPr>
            </w:pPr>
            <w:r>
              <w:rPr>
                <w:rFonts w:hint="eastAsia" w:ascii="宋体" w:hAnsi="宋体"/>
                <w:sz w:val="24"/>
                <w:szCs w:val="24"/>
              </w:rPr>
              <w:t>采购人：江阴市第四人民医院</w:t>
            </w:r>
            <w:r>
              <w:rPr>
                <w:rFonts w:hint="eastAsia" w:ascii="宋体" w:hAnsi="宋体"/>
                <w:sz w:val="24"/>
                <w:szCs w:val="24"/>
                <w:lang w:eastAsia="zh-CN"/>
              </w:rPr>
              <w:t>信息科</w:t>
            </w:r>
          </w:p>
          <w:p w14:paraId="51085DCD">
            <w:pPr>
              <w:keepNext w:val="0"/>
              <w:keepLines w:val="0"/>
              <w:pageBreakBefore w:val="0"/>
              <w:kinsoku/>
              <w:wordWrap/>
              <w:overflowPunct/>
              <w:topLinePunct w:val="0"/>
              <w:autoSpaceDE/>
              <w:autoSpaceDN/>
              <w:bidi w:val="0"/>
              <w:spacing w:line="300" w:lineRule="exact"/>
              <w:jc w:val="left"/>
              <w:textAlignment w:val="auto"/>
              <w:rPr>
                <w:rFonts w:hint="eastAsia" w:ascii="宋体" w:hAnsi="宋体"/>
                <w:sz w:val="24"/>
                <w:szCs w:val="24"/>
              </w:rPr>
            </w:pPr>
            <w:r>
              <w:rPr>
                <w:rFonts w:hint="eastAsia" w:ascii="宋体" w:hAnsi="宋体"/>
                <w:sz w:val="24"/>
                <w:szCs w:val="24"/>
              </w:rPr>
              <w:t>采购方式：比选</w:t>
            </w:r>
          </w:p>
        </w:tc>
      </w:tr>
      <w:tr w14:paraId="5FCC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467" w:type="pct"/>
            <w:vAlign w:val="center"/>
          </w:tcPr>
          <w:p w14:paraId="0460D888">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宋体"/>
                <w:bCs/>
                <w:sz w:val="24"/>
                <w:szCs w:val="24"/>
              </w:rPr>
            </w:pPr>
            <w:r>
              <w:rPr>
                <w:rFonts w:hint="eastAsia" w:ascii="宋体" w:hAnsi="宋体"/>
                <w:bCs/>
                <w:sz w:val="24"/>
                <w:szCs w:val="24"/>
              </w:rPr>
              <w:t>2</w:t>
            </w:r>
          </w:p>
        </w:tc>
        <w:tc>
          <w:tcPr>
            <w:tcW w:w="4532" w:type="pct"/>
            <w:vAlign w:val="center"/>
          </w:tcPr>
          <w:p w14:paraId="7A70E26E">
            <w:pPr>
              <w:keepNext w:val="0"/>
              <w:keepLines w:val="0"/>
              <w:pageBreakBefore w:val="0"/>
              <w:kinsoku/>
              <w:wordWrap/>
              <w:overflowPunct/>
              <w:topLinePunct w:val="0"/>
              <w:autoSpaceDE/>
              <w:autoSpaceDN/>
              <w:bidi w:val="0"/>
              <w:spacing w:line="300" w:lineRule="exact"/>
              <w:jc w:val="left"/>
              <w:textAlignment w:val="auto"/>
              <w:rPr>
                <w:rFonts w:hint="eastAsia" w:ascii="宋体" w:hAnsi="宋体"/>
                <w:sz w:val="24"/>
                <w:szCs w:val="24"/>
              </w:rPr>
            </w:pPr>
            <w:r>
              <w:rPr>
                <w:rFonts w:hint="eastAsia" w:ascii="宋体" w:hAnsi="宋体"/>
                <w:sz w:val="24"/>
                <w:szCs w:val="24"/>
              </w:rPr>
              <w:t>采购单位：江阴市第四人民医院</w:t>
            </w:r>
          </w:p>
          <w:p w14:paraId="67740F28">
            <w:pPr>
              <w:keepNext w:val="0"/>
              <w:keepLines w:val="0"/>
              <w:pageBreakBefore w:val="0"/>
              <w:kinsoku/>
              <w:wordWrap/>
              <w:overflowPunct/>
              <w:topLinePunct w:val="0"/>
              <w:autoSpaceDE/>
              <w:autoSpaceDN/>
              <w:bidi w:val="0"/>
              <w:spacing w:line="300" w:lineRule="exact"/>
              <w:jc w:val="left"/>
              <w:textAlignment w:val="auto"/>
              <w:rPr>
                <w:rFonts w:hint="eastAsia" w:ascii="宋体" w:hAnsi="宋体"/>
                <w:sz w:val="24"/>
                <w:szCs w:val="24"/>
              </w:rPr>
            </w:pPr>
            <w:r>
              <w:rPr>
                <w:rFonts w:hint="eastAsia" w:ascii="宋体" w:hAnsi="宋体"/>
                <w:sz w:val="24"/>
                <w:szCs w:val="24"/>
              </w:rPr>
              <w:t>地    址：江阴市</w:t>
            </w:r>
            <w:r>
              <w:rPr>
                <w:rFonts w:hint="eastAsia" w:ascii="宋体" w:hAnsi="宋体"/>
                <w:sz w:val="24"/>
                <w:szCs w:val="24"/>
                <w:lang w:eastAsia="zh-CN"/>
              </w:rPr>
              <w:t>华士镇勤丰路</w:t>
            </w:r>
            <w:r>
              <w:rPr>
                <w:rFonts w:hint="eastAsia" w:ascii="宋体" w:hAnsi="宋体"/>
                <w:sz w:val="24"/>
                <w:szCs w:val="24"/>
                <w:lang w:val="en-US" w:eastAsia="zh-CN"/>
              </w:rPr>
              <w:t>502</w:t>
            </w:r>
            <w:r>
              <w:rPr>
                <w:rFonts w:hint="eastAsia" w:ascii="宋体" w:hAnsi="宋体"/>
                <w:sz w:val="24"/>
                <w:szCs w:val="24"/>
              </w:rPr>
              <w:t xml:space="preserve">号 </w:t>
            </w:r>
          </w:p>
        </w:tc>
      </w:tr>
      <w:tr w14:paraId="599C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1" w:hRule="atLeast"/>
        </w:trPr>
        <w:tc>
          <w:tcPr>
            <w:tcW w:w="467" w:type="pct"/>
            <w:vAlign w:val="center"/>
          </w:tcPr>
          <w:p w14:paraId="2B55A14D">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宋体"/>
                <w:bCs/>
                <w:sz w:val="24"/>
                <w:szCs w:val="24"/>
              </w:rPr>
            </w:pPr>
            <w:r>
              <w:rPr>
                <w:rFonts w:hint="eastAsia" w:ascii="宋体" w:hAnsi="宋体"/>
                <w:bCs/>
                <w:sz w:val="24"/>
                <w:szCs w:val="24"/>
              </w:rPr>
              <w:t>3</w:t>
            </w:r>
          </w:p>
        </w:tc>
        <w:tc>
          <w:tcPr>
            <w:tcW w:w="4532" w:type="pct"/>
            <w:vAlign w:val="center"/>
          </w:tcPr>
          <w:p w14:paraId="00FCEEE6">
            <w:pPr>
              <w:keepNext w:val="0"/>
              <w:keepLines w:val="0"/>
              <w:pageBreakBefore w:val="0"/>
              <w:kinsoku/>
              <w:wordWrap/>
              <w:overflowPunct/>
              <w:topLinePunct w:val="0"/>
              <w:autoSpaceDE/>
              <w:autoSpaceDN/>
              <w:bidi w:val="0"/>
              <w:spacing w:line="300" w:lineRule="exact"/>
              <w:jc w:val="left"/>
              <w:textAlignment w:val="auto"/>
              <w:rPr>
                <w:rFonts w:hint="eastAsia" w:ascii="宋体" w:hAnsi="宋体"/>
                <w:sz w:val="24"/>
                <w:szCs w:val="24"/>
              </w:rPr>
            </w:pPr>
            <w:r>
              <w:rPr>
                <w:rFonts w:hint="eastAsia" w:ascii="宋体" w:hAnsi="宋体"/>
                <w:sz w:val="24"/>
                <w:szCs w:val="24"/>
              </w:rPr>
              <w:t>参加本次采购活动除应当符合《中华人民共和国政府采购法》第二十二条的规定外，还必须具备以下条件：</w:t>
            </w:r>
          </w:p>
          <w:p w14:paraId="4C6248E5">
            <w:pPr>
              <w:keepNext w:val="0"/>
              <w:keepLines w:val="0"/>
              <w:pageBreakBefore w:val="0"/>
              <w:kinsoku/>
              <w:wordWrap/>
              <w:overflowPunct/>
              <w:topLinePunct w:val="0"/>
              <w:autoSpaceDE/>
              <w:autoSpaceDN/>
              <w:bidi w:val="0"/>
              <w:spacing w:line="300" w:lineRule="exact"/>
              <w:jc w:val="left"/>
              <w:textAlignment w:val="auto"/>
              <w:rPr>
                <w:rFonts w:hint="eastAsia" w:ascii="宋体" w:hAnsi="宋体"/>
                <w:sz w:val="24"/>
                <w:szCs w:val="24"/>
              </w:rPr>
            </w:pPr>
            <w:r>
              <w:rPr>
                <w:rFonts w:hint="eastAsia" w:ascii="宋体" w:hAnsi="宋体"/>
                <w:sz w:val="24"/>
                <w:szCs w:val="24"/>
              </w:rPr>
              <w:t>1、经国家工商行政管理机关注册并经国、地税登记的法人单位，有能力独立完成招标项目要求的技术及服务，且具有良好的财务状况和商业信誉，营业执照复印件、法人身份证复印件、授权书、投标人身份证原件；</w:t>
            </w:r>
          </w:p>
          <w:p w14:paraId="1E12E40C">
            <w:pPr>
              <w:keepNext w:val="0"/>
              <w:keepLines w:val="0"/>
              <w:pageBreakBefore w:val="0"/>
              <w:kinsoku/>
              <w:wordWrap/>
              <w:overflowPunct/>
              <w:topLinePunct w:val="0"/>
              <w:autoSpaceDE/>
              <w:autoSpaceDN/>
              <w:bidi w:val="0"/>
              <w:spacing w:line="300" w:lineRule="exact"/>
              <w:jc w:val="left"/>
              <w:textAlignment w:val="auto"/>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、未被“信用中国”（www.creditchina.gov.cn）、中国政府采购网（www.ccgp.gov.cn）列入失信被执行人、重大税收违法案件当事人名单、政府采购严重违法失信行为记录名单；</w:t>
            </w:r>
          </w:p>
          <w:p w14:paraId="2B913F57">
            <w:pPr>
              <w:keepNext w:val="0"/>
              <w:keepLines w:val="0"/>
              <w:pageBreakBefore w:val="0"/>
              <w:kinsoku/>
              <w:wordWrap/>
              <w:overflowPunct/>
              <w:topLinePunct w:val="0"/>
              <w:autoSpaceDE/>
              <w:autoSpaceDN/>
              <w:bidi w:val="0"/>
              <w:spacing w:line="300" w:lineRule="exact"/>
              <w:jc w:val="left"/>
              <w:textAlignment w:val="auto"/>
              <w:rPr>
                <w:rFonts w:hint="eastAsia" w:ascii="宋体" w:hAnsi="宋体"/>
                <w:color w:val="FF0000"/>
                <w:sz w:val="24"/>
                <w:szCs w:val="24"/>
              </w:rPr>
            </w:pPr>
            <w:r>
              <w:rPr>
                <w:rFonts w:hint="eastAsia" w:ascii="宋体" w:hAnsi="宋体"/>
                <w:sz w:val="24"/>
                <w:szCs w:val="24"/>
                <w:lang w:val="en-US" w:eastAsia="zh-CN"/>
              </w:rPr>
              <w:t>3</w:t>
            </w:r>
            <w:r>
              <w:rPr>
                <w:rFonts w:hint="eastAsia" w:ascii="宋体" w:hAnsi="宋体"/>
                <w:sz w:val="24"/>
                <w:szCs w:val="24"/>
              </w:rPr>
              <w:t>、无违反法律、行政法规规定的其他条件；</w:t>
            </w:r>
          </w:p>
          <w:p w14:paraId="4AAED0F2">
            <w:pPr>
              <w:keepNext w:val="0"/>
              <w:keepLines w:val="0"/>
              <w:pageBreakBefore w:val="0"/>
              <w:kinsoku/>
              <w:wordWrap/>
              <w:overflowPunct/>
              <w:topLinePunct w:val="0"/>
              <w:autoSpaceDE/>
              <w:autoSpaceDN/>
              <w:bidi w:val="0"/>
              <w:spacing w:line="300" w:lineRule="exact"/>
              <w:jc w:val="left"/>
              <w:textAlignment w:val="auto"/>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、既往与采购单位有过业务往来的，必须在该单位不良行为记录名单中无不良记录；</w:t>
            </w:r>
          </w:p>
          <w:p w14:paraId="17E9937E">
            <w:pPr>
              <w:keepNext w:val="0"/>
              <w:keepLines w:val="0"/>
              <w:pageBreakBefore w:val="0"/>
              <w:kinsoku/>
              <w:wordWrap/>
              <w:overflowPunct/>
              <w:topLinePunct w:val="0"/>
              <w:autoSpaceDE/>
              <w:autoSpaceDN/>
              <w:bidi w:val="0"/>
              <w:spacing w:line="300" w:lineRule="exact"/>
              <w:jc w:val="left"/>
              <w:textAlignment w:val="auto"/>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、本次招标一律不接受以个人名义递交的申报和联合体投标。</w:t>
            </w:r>
          </w:p>
        </w:tc>
      </w:tr>
      <w:tr w14:paraId="2E3C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67" w:type="pct"/>
            <w:vAlign w:val="center"/>
          </w:tcPr>
          <w:p w14:paraId="14CD6EFB">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ascii="宋体" w:hAnsi="宋体"/>
                <w:bCs/>
                <w:sz w:val="24"/>
                <w:szCs w:val="24"/>
              </w:rPr>
            </w:pPr>
            <w:r>
              <w:rPr>
                <w:rFonts w:hint="eastAsia" w:ascii="宋体" w:hAnsi="宋体"/>
                <w:bCs/>
                <w:sz w:val="24"/>
                <w:szCs w:val="24"/>
              </w:rPr>
              <w:t>4</w:t>
            </w:r>
          </w:p>
        </w:tc>
        <w:tc>
          <w:tcPr>
            <w:tcW w:w="4532" w:type="pct"/>
            <w:vAlign w:val="center"/>
          </w:tcPr>
          <w:p w14:paraId="0EC6F39E">
            <w:pPr>
              <w:keepNext w:val="0"/>
              <w:keepLines w:val="0"/>
              <w:pageBreakBefore w:val="0"/>
              <w:kinsoku/>
              <w:wordWrap/>
              <w:overflowPunct/>
              <w:topLinePunct w:val="0"/>
              <w:autoSpaceDE/>
              <w:autoSpaceDN/>
              <w:bidi w:val="0"/>
              <w:adjustRightInd w:val="0"/>
              <w:snapToGrid w:val="0"/>
              <w:spacing w:line="300" w:lineRule="exact"/>
              <w:textAlignment w:val="auto"/>
              <w:rPr>
                <w:rFonts w:ascii="宋体" w:hAnsi="宋体"/>
                <w:bCs/>
                <w:sz w:val="24"/>
                <w:szCs w:val="24"/>
              </w:rPr>
            </w:pPr>
            <w:r>
              <w:rPr>
                <w:rFonts w:hint="eastAsia" w:ascii="宋体" w:hAnsi="宋体"/>
                <w:bCs/>
                <w:sz w:val="24"/>
                <w:szCs w:val="24"/>
              </w:rPr>
              <w:t>投标有效期：开标之日起</w:t>
            </w:r>
            <w:r>
              <w:rPr>
                <w:rFonts w:hint="eastAsia" w:ascii="宋体" w:hAnsi="宋体"/>
                <w:bCs/>
                <w:sz w:val="24"/>
                <w:szCs w:val="24"/>
                <w:lang w:val="en-US" w:eastAsia="zh-CN"/>
              </w:rPr>
              <w:t>3</w:t>
            </w:r>
            <w:r>
              <w:rPr>
                <w:rFonts w:hint="eastAsia" w:ascii="宋体" w:hAnsi="宋体"/>
                <w:bCs/>
                <w:sz w:val="24"/>
                <w:szCs w:val="24"/>
              </w:rPr>
              <w:t>0天</w:t>
            </w:r>
          </w:p>
        </w:tc>
      </w:tr>
      <w:tr w14:paraId="4C397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67" w:type="pct"/>
            <w:vAlign w:val="center"/>
          </w:tcPr>
          <w:p w14:paraId="6A436B01">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default" w:ascii="宋体" w:hAnsi="宋体" w:eastAsiaTheme="minorEastAsia"/>
                <w:bCs/>
                <w:sz w:val="24"/>
                <w:szCs w:val="24"/>
                <w:lang w:val="en-US" w:eastAsia="zh-CN"/>
              </w:rPr>
            </w:pPr>
            <w:r>
              <w:rPr>
                <w:rFonts w:hint="eastAsia" w:ascii="宋体" w:hAnsi="宋体"/>
                <w:bCs/>
                <w:sz w:val="24"/>
                <w:szCs w:val="24"/>
                <w:lang w:val="en-US" w:eastAsia="zh-CN"/>
              </w:rPr>
              <w:t>5</w:t>
            </w:r>
          </w:p>
        </w:tc>
        <w:tc>
          <w:tcPr>
            <w:tcW w:w="4532" w:type="pct"/>
            <w:vAlign w:val="center"/>
          </w:tcPr>
          <w:p w14:paraId="40C1526D">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宋体" w:hAnsi="宋体"/>
                <w:bCs/>
                <w:sz w:val="24"/>
                <w:szCs w:val="24"/>
              </w:rPr>
            </w:pPr>
            <w:r>
              <w:rPr>
                <w:rFonts w:hint="eastAsia" w:ascii="宋体" w:hAnsi="宋体"/>
                <w:b/>
                <w:bCs w:val="0"/>
                <w:color w:val="000000"/>
                <w:sz w:val="24"/>
                <w:szCs w:val="24"/>
                <w:lang w:val="en-US" w:eastAsia="zh-CN"/>
              </w:rPr>
              <w:t>本次投标为一次性报价。</w:t>
            </w:r>
          </w:p>
        </w:tc>
      </w:tr>
      <w:tr w14:paraId="57AE4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67" w:type="pct"/>
            <w:vAlign w:val="center"/>
          </w:tcPr>
          <w:p w14:paraId="38CAE040">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Theme="minorEastAsia"/>
                <w:bCs/>
                <w:sz w:val="24"/>
                <w:szCs w:val="24"/>
                <w:lang w:val="en-US" w:eastAsia="zh-CN"/>
              </w:rPr>
            </w:pPr>
            <w:r>
              <w:rPr>
                <w:rFonts w:hint="eastAsia" w:ascii="宋体" w:hAnsi="宋体"/>
                <w:bCs/>
                <w:sz w:val="24"/>
                <w:szCs w:val="24"/>
                <w:lang w:val="en-US" w:eastAsia="zh-CN"/>
              </w:rPr>
              <w:t>6</w:t>
            </w:r>
          </w:p>
        </w:tc>
        <w:tc>
          <w:tcPr>
            <w:tcW w:w="4532" w:type="pct"/>
            <w:vAlign w:val="center"/>
          </w:tcPr>
          <w:p w14:paraId="253C5F5A">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宋体" w:hAnsi="宋体" w:eastAsiaTheme="minorEastAsia"/>
                <w:bCs/>
                <w:color w:val="000000"/>
                <w:sz w:val="24"/>
                <w:szCs w:val="24"/>
                <w:lang w:eastAsia="zh-CN"/>
              </w:rPr>
            </w:pPr>
            <w:r>
              <w:rPr>
                <w:rFonts w:hint="eastAsia" w:ascii="宋体" w:hAnsi="宋体"/>
                <w:bCs/>
                <w:color w:val="000000"/>
                <w:sz w:val="24"/>
                <w:szCs w:val="24"/>
              </w:rPr>
              <w:t>评审时间：</w:t>
            </w:r>
            <w:r>
              <w:rPr>
                <w:rFonts w:hint="eastAsia" w:ascii="宋体" w:hAnsi="宋体"/>
                <w:bCs/>
                <w:color w:val="000000"/>
                <w:sz w:val="24"/>
                <w:szCs w:val="24"/>
                <w:lang w:eastAsia="zh-CN"/>
              </w:rPr>
              <w:t>另行通知</w:t>
            </w:r>
          </w:p>
          <w:p w14:paraId="5E58A5D5">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default" w:ascii="宋体" w:hAnsi="宋体"/>
                <w:bCs/>
                <w:sz w:val="24"/>
                <w:szCs w:val="24"/>
                <w:lang w:val="en-US"/>
              </w:rPr>
            </w:pPr>
            <w:r>
              <w:rPr>
                <w:rFonts w:hint="eastAsia" w:ascii="宋体" w:hAnsi="宋体"/>
                <w:bCs/>
                <w:color w:val="000000"/>
                <w:sz w:val="24"/>
                <w:szCs w:val="24"/>
              </w:rPr>
              <w:t>评审地点：</w:t>
            </w:r>
            <w:r>
              <w:rPr>
                <w:rFonts w:hint="eastAsia" w:ascii="宋体" w:hAnsi="宋体"/>
                <w:sz w:val="24"/>
                <w:szCs w:val="24"/>
              </w:rPr>
              <w:t>江阴市第四人民医院</w:t>
            </w:r>
            <w:r>
              <w:rPr>
                <w:rFonts w:hint="eastAsia" w:ascii="宋体" w:hAnsi="宋体"/>
                <w:sz w:val="24"/>
                <w:szCs w:val="24"/>
                <w:lang w:eastAsia="zh-CN"/>
              </w:rPr>
              <w:t>（门诊楼</w:t>
            </w:r>
            <w:r>
              <w:rPr>
                <w:rFonts w:hint="eastAsia" w:ascii="宋体" w:hAnsi="宋体"/>
                <w:sz w:val="24"/>
                <w:szCs w:val="24"/>
                <w:lang w:val="en-US" w:eastAsia="zh-CN"/>
              </w:rPr>
              <w:t>3楼开标室</w:t>
            </w:r>
            <w:r>
              <w:rPr>
                <w:rFonts w:hint="eastAsia" w:ascii="宋体" w:hAnsi="宋体"/>
                <w:sz w:val="24"/>
                <w:szCs w:val="24"/>
                <w:lang w:eastAsia="zh-CN"/>
              </w:rPr>
              <w:t>）</w:t>
            </w:r>
          </w:p>
        </w:tc>
      </w:tr>
      <w:tr w14:paraId="5489F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467" w:type="pct"/>
            <w:vAlign w:val="center"/>
          </w:tcPr>
          <w:p w14:paraId="6434259D">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Theme="minorEastAsia"/>
                <w:bCs/>
                <w:sz w:val="24"/>
                <w:szCs w:val="24"/>
                <w:lang w:eastAsia="zh-CN"/>
              </w:rPr>
            </w:pPr>
            <w:r>
              <w:rPr>
                <w:rFonts w:hint="eastAsia" w:ascii="宋体" w:hAnsi="宋体"/>
                <w:bCs/>
                <w:sz w:val="24"/>
                <w:szCs w:val="24"/>
                <w:lang w:val="en-US" w:eastAsia="zh-CN"/>
              </w:rPr>
              <w:t>7</w:t>
            </w:r>
          </w:p>
        </w:tc>
        <w:tc>
          <w:tcPr>
            <w:tcW w:w="4532" w:type="pct"/>
            <w:vAlign w:val="center"/>
          </w:tcPr>
          <w:p w14:paraId="0D6FFB2E">
            <w:pPr>
              <w:keepNext w:val="0"/>
              <w:keepLines w:val="0"/>
              <w:pageBreakBefore w:val="0"/>
              <w:kinsoku/>
              <w:wordWrap/>
              <w:overflowPunct/>
              <w:topLinePunct w:val="0"/>
              <w:autoSpaceDE/>
              <w:autoSpaceDN/>
              <w:bidi w:val="0"/>
              <w:adjustRightInd w:val="0"/>
              <w:snapToGrid w:val="0"/>
              <w:spacing w:line="300" w:lineRule="exact"/>
              <w:textAlignment w:val="auto"/>
              <w:rPr>
                <w:rFonts w:ascii="宋体" w:hAnsi="宋体"/>
                <w:bCs/>
                <w:color w:val="000000"/>
                <w:sz w:val="24"/>
                <w:szCs w:val="24"/>
              </w:rPr>
            </w:pPr>
            <w:r>
              <w:rPr>
                <w:rFonts w:hint="eastAsia" w:ascii="宋体" w:hAnsi="宋体"/>
                <w:bCs/>
                <w:color w:val="000000"/>
                <w:sz w:val="24"/>
                <w:szCs w:val="24"/>
              </w:rPr>
              <w:t xml:space="preserve">  投标文件正本份数：1份    投标文件副本份数：</w:t>
            </w:r>
            <w:r>
              <w:rPr>
                <w:rFonts w:hint="eastAsia" w:ascii="宋体" w:hAnsi="宋体"/>
                <w:bCs/>
                <w:color w:val="000000"/>
                <w:sz w:val="24"/>
                <w:szCs w:val="24"/>
                <w:lang w:val="en-US" w:eastAsia="zh-CN"/>
              </w:rPr>
              <w:t>2</w:t>
            </w:r>
            <w:r>
              <w:rPr>
                <w:rFonts w:hint="eastAsia" w:ascii="宋体" w:hAnsi="宋体"/>
                <w:bCs/>
                <w:color w:val="000000"/>
                <w:sz w:val="24"/>
                <w:szCs w:val="24"/>
              </w:rPr>
              <w:t>份</w:t>
            </w:r>
          </w:p>
          <w:p w14:paraId="31368D73">
            <w:pPr>
              <w:keepNext w:val="0"/>
              <w:keepLines w:val="0"/>
              <w:pageBreakBefore w:val="0"/>
              <w:kinsoku/>
              <w:wordWrap/>
              <w:overflowPunct/>
              <w:topLinePunct w:val="0"/>
              <w:autoSpaceDE/>
              <w:autoSpaceDN/>
              <w:bidi w:val="0"/>
              <w:spacing w:line="300" w:lineRule="exact"/>
              <w:jc w:val="left"/>
              <w:textAlignment w:val="auto"/>
              <w:rPr>
                <w:rFonts w:ascii="宋体" w:hAnsi="宋体"/>
                <w:color w:val="000000"/>
                <w:sz w:val="24"/>
              </w:rPr>
            </w:pPr>
            <w:r>
              <w:rPr>
                <w:rFonts w:hint="eastAsia" w:ascii="宋体" w:hAnsi="宋体" w:cs="宋体"/>
                <w:color w:val="000000"/>
                <w:sz w:val="24"/>
                <w:szCs w:val="24"/>
              </w:rPr>
              <w:t>请在标书封面外写好所投</w:t>
            </w:r>
            <w:r>
              <w:rPr>
                <w:rFonts w:hint="eastAsia" w:ascii="宋体" w:hAnsi="宋体"/>
                <w:bCs/>
                <w:color w:val="000000"/>
                <w:sz w:val="24"/>
              </w:rPr>
              <w:t>项目名称及编号、</w:t>
            </w:r>
            <w:r>
              <w:rPr>
                <w:rFonts w:hint="eastAsia" w:ascii="宋体" w:hAnsi="宋体" w:cs="宋体"/>
                <w:color w:val="000000"/>
                <w:sz w:val="24"/>
                <w:szCs w:val="24"/>
              </w:rPr>
              <w:t>投标单位名称、投标人及联系电话，装订成册并密封盖章。</w:t>
            </w:r>
            <w:r>
              <w:rPr>
                <w:rFonts w:hint="eastAsia" w:ascii="宋体" w:hAnsi="宋体"/>
                <w:bCs/>
                <w:color w:val="000000"/>
                <w:sz w:val="24"/>
                <w:szCs w:val="24"/>
              </w:rPr>
              <w:t xml:space="preserve"> </w:t>
            </w:r>
          </w:p>
        </w:tc>
      </w:tr>
      <w:tr w14:paraId="4CA2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467" w:type="pct"/>
            <w:vAlign w:val="center"/>
          </w:tcPr>
          <w:p w14:paraId="049722BE">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Theme="minorEastAsia"/>
                <w:bCs/>
                <w:sz w:val="24"/>
                <w:szCs w:val="24"/>
                <w:lang w:eastAsia="zh-CN"/>
              </w:rPr>
            </w:pPr>
            <w:r>
              <w:rPr>
                <w:rFonts w:hint="eastAsia" w:ascii="宋体" w:hAnsi="宋体"/>
                <w:bCs/>
                <w:sz w:val="24"/>
                <w:szCs w:val="24"/>
                <w:lang w:val="en-US" w:eastAsia="zh-CN"/>
              </w:rPr>
              <w:t>8</w:t>
            </w:r>
          </w:p>
        </w:tc>
        <w:tc>
          <w:tcPr>
            <w:tcW w:w="4532" w:type="pct"/>
            <w:vAlign w:val="center"/>
          </w:tcPr>
          <w:p w14:paraId="2FAE00F3">
            <w:pPr>
              <w:keepNext w:val="0"/>
              <w:keepLines w:val="0"/>
              <w:pageBreakBefore w:val="0"/>
              <w:kinsoku/>
              <w:wordWrap/>
              <w:overflowPunct/>
              <w:topLinePunct w:val="0"/>
              <w:autoSpaceDE/>
              <w:autoSpaceDN/>
              <w:bidi w:val="0"/>
              <w:adjustRightInd w:val="0"/>
              <w:snapToGrid w:val="0"/>
              <w:spacing w:line="300" w:lineRule="exact"/>
              <w:textAlignment w:val="auto"/>
              <w:rPr>
                <w:rFonts w:ascii="宋体" w:hAnsi="宋体"/>
                <w:bCs/>
                <w:color w:val="000000"/>
                <w:sz w:val="24"/>
                <w:szCs w:val="24"/>
              </w:rPr>
            </w:pPr>
            <w:r>
              <w:rPr>
                <w:rFonts w:hint="eastAsia" w:ascii="宋体" w:hAnsi="宋体"/>
                <w:bCs/>
                <w:color w:val="000000"/>
                <w:sz w:val="24"/>
                <w:szCs w:val="24"/>
              </w:rPr>
              <w:t>有关本次招标活动程序方面的问题</w:t>
            </w:r>
            <w:r>
              <w:rPr>
                <w:rFonts w:ascii="宋体" w:hAnsi="宋体"/>
                <w:bCs/>
                <w:color w:val="000000"/>
                <w:sz w:val="24"/>
                <w:szCs w:val="24"/>
              </w:rPr>
              <w:t>,</w:t>
            </w:r>
            <w:r>
              <w:rPr>
                <w:rFonts w:hint="eastAsia" w:ascii="宋体" w:hAnsi="宋体"/>
                <w:bCs/>
                <w:color w:val="000000"/>
                <w:sz w:val="24"/>
                <w:szCs w:val="24"/>
              </w:rPr>
              <w:t>可来人、来函（传真）或电话联系。</w:t>
            </w:r>
          </w:p>
          <w:p w14:paraId="70619CB2">
            <w:pPr>
              <w:keepNext w:val="0"/>
              <w:keepLines w:val="0"/>
              <w:pageBreakBefore w:val="0"/>
              <w:kinsoku/>
              <w:wordWrap/>
              <w:overflowPunct/>
              <w:topLinePunct w:val="0"/>
              <w:autoSpaceDE/>
              <w:autoSpaceDN/>
              <w:bidi w:val="0"/>
              <w:adjustRightInd w:val="0"/>
              <w:snapToGrid w:val="0"/>
              <w:spacing w:line="300" w:lineRule="exact"/>
              <w:textAlignment w:val="auto"/>
              <w:rPr>
                <w:rFonts w:ascii="宋体" w:hAnsi="宋体"/>
                <w:bCs/>
                <w:color w:val="000000"/>
                <w:sz w:val="24"/>
                <w:szCs w:val="24"/>
              </w:rPr>
            </w:pPr>
            <w:r>
              <w:rPr>
                <w:rFonts w:hint="eastAsia" w:ascii="宋体" w:hAnsi="宋体" w:cs="宋体"/>
                <w:color w:val="000000"/>
                <w:kern w:val="0"/>
                <w:sz w:val="24"/>
                <w:szCs w:val="24"/>
              </w:rPr>
              <w:t>联系人：</w:t>
            </w:r>
            <w:r>
              <w:rPr>
                <w:rFonts w:hint="eastAsia" w:ascii="宋体" w:hAnsi="宋体" w:cs="宋体"/>
                <w:color w:val="000000"/>
                <w:kern w:val="0"/>
                <w:sz w:val="24"/>
                <w:szCs w:val="24"/>
                <w:lang w:eastAsia="zh-CN"/>
              </w:rPr>
              <w:t>顾医生</w:t>
            </w:r>
            <w:r>
              <w:rPr>
                <w:rFonts w:hint="eastAsia" w:ascii="宋体" w:hAnsi="宋体" w:cs="宋体"/>
                <w:color w:val="000000"/>
                <w:kern w:val="0"/>
                <w:sz w:val="24"/>
                <w:szCs w:val="24"/>
              </w:rPr>
              <w:t xml:space="preserve">   联系电话：0</w:t>
            </w:r>
            <w:r>
              <w:rPr>
                <w:rFonts w:ascii="宋体" w:hAnsi="宋体" w:cs="宋体"/>
                <w:color w:val="000000"/>
                <w:kern w:val="0"/>
                <w:sz w:val="24"/>
                <w:szCs w:val="24"/>
              </w:rPr>
              <w:t>510-</w:t>
            </w:r>
            <w:r>
              <w:rPr>
                <w:rFonts w:hint="eastAsia" w:ascii="宋体" w:hAnsi="宋体" w:cs="宋体"/>
                <w:color w:val="000000"/>
                <w:kern w:val="0"/>
                <w:sz w:val="24"/>
                <w:szCs w:val="24"/>
                <w:lang w:val="en-US" w:eastAsia="zh-CN"/>
              </w:rPr>
              <w:t>8169210</w:t>
            </w:r>
            <w:r>
              <w:rPr>
                <w:rFonts w:ascii="宋体" w:hAnsi="宋体" w:cs="宋体"/>
                <w:color w:val="000000"/>
                <w:kern w:val="0"/>
                <w:sz w:val="24"/>
                <w:szCs w:val="24"/>
              </w:rPr>
              <w:t>9</w:t>
            </w:r>
            <w:r>
              <w:rPr>
                <w:rFonts w:hint="eastAsia" w:ascii="宋体" w:hAnsi="宋体" w:cs="宋体"/>
                <w:color w:val="000000"/>
                <w:kern w:val="0"/>
                <w:sz w:val="24"/>
                <w:szCs w:val="24"/>
                <w:lang w:val="en-US" w:eastAsia="zh-CN"/>
              </w:rPr>
              <w:t xml:space="preserve">   邮箱：dr.gu@qq.com</w:t>
            </w:r>
          </w:p>
        </w:tc>
      </w:tr>
    </w:tbl>
    <w:p w14:paraId="2FA9EDB9">
      <w:pPr>
        <w:spacing w:line="420" w:lineRule="exact"/>
        <w:jc w:val="center"/>
        <w:rPr>
          <w:rFonts w:hint="eastAsia" w:ascii="黑体" w:eastAsia="黑体"/>
          <w:bCs/>
          <w:sz w:val="32"/>
          <w:szCs w:val="32"/>
        </w:rPr>
      </w:pPr>
    </w:p>
    <w:p w14:paraId="0E139AD4">
      <w:pPr>
        <w:spacing w:line="420" w:lineRule="exact"/>
        <w:jc w:val="center"/>
        <w:rPr>
          <w:rFonts w:ascii="黑体" w:eastAsia="黑体"/>
          <w:bCs/>
          <w:sz w:val="32"/>
          <w:szCs w:val="32"/>
        </w:rPr>
      </w:pPr>
      <w:r>
        <w:rPr>
          <w:rFonts w:hint="eastAsia" w:ascii="黑体" w:eastAsia="黑体"/>
          <w:bCs/>
          <w:sz w:val="32"/>
          <w:szCs w:val="32"/>
        </w:rPr>
        <w:t>二 采购内容及要求</w:t>
      </w:r>
    </w:p>
    <w:p w14:paraId="341E1343">
      <w:pPr>
        <w:pStyle w:val="5"/>
        <w:keepNext w:val="0"/>
        <w:keepLines w:val="0"/>
        <w:widowControl/>
        <w:suppressLineNumbers w:val="0"/>
        <w:spacing w:before="0" w:beforeAutospacing="0" w:after="0" w:afterAutospacing="0"/>
        <w:ind w:left="0" w:right="0" w:firstLine="0"/>
        <w:rPr>
          <w:rFonts w:ascii="sans-serif" w:hAnsi="sans-serif" w:eastAsia="sans-serif" w:cs="sans-serif"/>
          <w:i w:val="0"/>
          <w:iCs w:val="0"/>
          <w:caps w:val="0"/>
          <w:color w:val="000000"/>
          <w:spacing w:val="0"/>
          <w:sz w:val="24"/>
          <w:szCs w:val="24"/>
        </w:rPr>
      </w:pPr>
      <w:r>
        <w:rPr>
          <w:rFonts w:ascii="微软雅黑" w:hAnsi="微软雅黑" w:eastAsia="微软雅黑" w:cs="微软雅黑"/>
          <w:i w:val="0"/>
          <w:iCs w:val="0"/>
          <w:caps w:val="0"/>
          <w:color w:val="000000"/>
          <w:spacing w:val="0"/>
          <w:sz w:val="24"/>
          <w:szCs w:val="24"/>
          <w:shd w:val="clear" w:fill="FFFFFF"/>
        </w:rPr>
        <w:t>一、项目名称</w:t>
      </w:r>
    </w:p>
    <w:p w14:paraId="7D3081B1">
      <w:pPr>
        <w:keepNext w:val="0"/>
        <w:keepLines w:val="0"/>
        <w:pageBreakBefore w:val="0"/>
        <w:kinsoku/>
        <w:wordWrap/>
        <w:overflowPunct/>
        <w:topLinePunct w:val="0"/>
        <w:autoSpaceDE/>
        <w:autoSpaceDN/>
        <w:bidi w:val="0"/>
        <w:spacing w:line="300" w:lineRule="exact"/>
        <w:jc w:val="left"/>
        <w:textAlignment w:val="auto"/>
        <w:rPr>
          <w:rFonts w:hint="default" w:ascii="sans-serif" w:hAnsi="sans-serif" w:eastAsia="sans-serif" w:cs="sans-serif"/>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项目名称：</w:t>
      </w:r>
      <w:r>
        <w:rPr>
          <w:rFonts w:hint="eastAsia" w:ascii="宋体" w:hAnsi="宋体"/>
          <w:sz w:val="24"/>
          <w:szCs w:val="24"/>
          <w:lang w:eastAsia="zh-CN"/>
        </w:rPr>
        <w:t>基于DeepSeek的AI就医助手智能体系统</w:t>
      </w:r>
      <w:r>
        <w:rPr>
          <w:rFonts w:hint="eastAsia" w:ascii="宋体" w:hAnsi="宋体"/>
          <w:sz w:val="24"/>
          <w:szCs w:val="24"/>
        </w:rPr>
        <w:t xml:space="preserve"> </w:t>
      </w:r>
    </w:p>
    <w:p w14:paraId="1D54C44F">
      <w:pPr>
        <w:pStyle w:val="5"/>
        <w:keepNext w:val="0"/>
        <w:keepLines w:val="0"/>
        <w:widowControl/>
        <w:suppressLineNumbers w:val="0"/>
        <w:spacing w:before="0" w:beforeAutospacing="0" w:after="0" w:afterAutospacing="0"/>
        <w:ind w:left="0" w:right="0" w:firstLine="0"/>
        <w:rPr>
          <w:rFonts w:hint="eastAsia" w:ascii="sans-serif" w:hAnsi="sans-serif" w:eastAsia="微软雅黑" w:cs="sans-serif"/>
          <w:i w:val="0"/>
          <w:iCs w:val="0"/>
          <w:caps w:val="0"/>
          <w:color w:val="000000"/>
          <w:spacing w:val="0"/>
          <w:sz w:val="24"/>
          <w:szCs w:val="24"/>
          <w:lang w:val="en-US" w:eastAsia="zh-CN"/>
        </w:rPr>
      </w:pPr>
      <w:r>
        <w:rPr>
          <w:rFonts w:hint="eastAsia" w:ascii="微软雅黑" w:hAnsi="微软雅黑" w:eastAsia="微软雅黑" w:cs="微软雅黑"/>
          <w:i w:val="0"/>
          <w:iCs w:val="0"/>
          <w:caps w:val="0"/>
          <w:color w:val="000000"/>
          <w:spacing w:val="0"/>
          <w:sz w:val="24"/>
          <w:szCs w:val="24"/>
          <w:shd w:val="clear" w:fill="FFFFFF"/>
        </w:rPr>
        <w:t>项目编号：XXK-2025-00</w:t>
      </w:r>
      <w:r>
        <w:rPr>
          <w:rFonts w:hint="eastAsia" w:ascii="微软雅黑" w:hAnsi="微软雅黑" w:eastAsia="微软雅黑" w:cs="微软雅黑"/>
          <w:i w:val="0"/>
          <w:iCs w:val="0"/>
          <w:caps w:val="0"/>
          <w:color w:val="000000"/>
          <w:spacing w:val="0"/>
          <w:sz w:val="24"/>
          <w:szCs w:val="24"/>
          <w:shd w:val="clear" w:fill="FFFFFF"/>
          <w:lang w:val="en-US" w:eastAsia="zh-CN"/>
        </w:rPr>
        <w:t>3</w:t>
      </w:r>
    </w:p>
    <w:p w14:paraId="0EE64C01">
      <w:pPr>
        <w:pStyle w:val="5"/>
        <w:keepNext w:val="0"/>
        <w:keepLines w:val="0"/>
        <w:widowControl/>
        <w:suppressLineNumbers w:val="0"/>
        <w:spacing w:before="0" w:beforeAutospacing="0" w:after="0" w:afterAutospacing="0"/>
        <w:ind w:left="0" w:right="0" w:firstLine="0"/>
        <w:rPr>
          <w:rFonts w:hint="default" w:ascii="sans-serif" w:hAnsi="sans-serif" w:eastAsia="sans-serif" w:cs="sans-serif"/>
          <w:i w:val="0"/>
          <w:iCs w:val="0"/>
          <w:caps w:val="0"/>
          <w:color w:val="000000"/>
          <w:spacing w:val="0"/>
          <w:sz w:val="24"/>
          <w:szCs w:val="24"/>
          <w:highlight w:val="none"/>
        </w:rPr>
      </w:pPr>
      <w:r>
        <w:rPr>
          <w:rFonts w:hint="eastAsia" w:ascii="微软雅黑" w:hAnsi="微软雅黑" w:eastAsia="微软雅黑" w:cs="微软雅黑"/>
          <w:i w:val="0"/>
          <w:iCs w:val="0"/>
          <w:caps w:val="0"/>
          <w:color w:val="000000"/>
          <w:spacing w:val="0"/>
          <w:sz w:val="24"/>
          <w:szCs w:val="24"/>
          <w:highlight w:val="none"/>
          <w:shd w:val="clear" w:fill="FFFFFF"/>
        </w:rPr>
        <w:t>二、项目简介</w:t>
      </w:r>
    </w:p>
    <w:p w14:paraId="12BDB606">
      <w:pPr>
        <w:keepNext w:val="0"/>
        <w:keepLines w:val="0"/>
        <w:pageBreakBefore w:val="0"/>
        <w:kinsoku/>
        <w:wordWrap/>
        <w:overflowPunct/>
        <w:topLinePunct w:val="0"/>
        <w:autoSpaceDE/>
        <w:autoSpaceDN/>
        <w:bidi w:val="0"/>
        <w:spacing w:line="300" w:lineRule="exact"/>
        <w:jc w:val="left"/>
        <w:textAlignment w:val="auto"/>
        <w:rPr>
          <w:rFonts w:hint="eastAsia" w:ascii="微软雅黑" w:hAnsi="微软雅黑" w:eastAsia="微软雅黑" w:cs="微软雅黑"/>
          <w:highlight w:val="none"/>
        </w:rPr>
      </w:pPr>
      <w:r>
        <w:rPr>
          <w:rFonts w:hint="eastAsia" w:ascii="微软雅黑" w:hAnsi="微软雅黑" w:eastAsia="微软雅黑" w:cs="微软雅黑"/>
          <w:color w:val="000000"/>
          <w:highlight w:val="none"/>
          <w:shd w:val="clear" w:color="auto" w:fill="FFFFFF"/>
        </w:rPr>
        <w:t>（一）本项目计划购置</w:t>
      </w:r>
      <w:r>
        <w:rPr>
          <w:rFonts w:hint="eastAsia" w:ascii="宋体" w:hAnsi="宋体"/>
          <w:sz w:val="24"/>
          <w:szCs w:val="24"/>
          <w:highlight w:val="none"/>
          <w:lang w:eastAsia="zh-CN"/>
        </w:rPr>
        <w:t>基于DeepSeek的AI就医助手智能体系统</w:t>
      </w:r>
      <w:r>
        <w:rPr>
          <w:rFonts w:hint="eastAsia" w:ascii="微软雅黑" w:hAnsi="微软雅黑" w:eastAsia="微软雅黑" w:cs="微软雅黑"/>
          <w:color w:val="000000"/>
          <w:highlight w:val="none"/>
          <w:shd w:val="clear" w:color="auto" w:fill="FFFFFF"/>
        </w:rPr>
        <w:t>一套，首年软件订阅使用费用总额不超过9.8万元，第二年开始每年软件订阅使用费不超过3</w:t>
      </w:r>
      <w:r>
        <w:rPr>
          <w:rFonts w:ascii="微软雅黑" w:hAnsi="微软雅黑" w:eastAsia="微软雅黑" w:cs="微软雅黑"/>
          <w:color w:val="000000"/>
          <w:highlight w:val="none"/>
          <w:shd w:val="clear" w:color="auto" w:fill="FFFFFF"/>
        </w:rPr>
        <w:t>.</w:t>
      </w:r>
      <w:r>
        <w:rPr>
          <w:rFonts w:hint="eastAsia" w:ascii="微软雅黑" w:hAnsi="微软雅黑" w:eastAsia="微软雅黑" w:cs="微软雅黑"/>
          <w:color w:val="000000"/>
          <w:highlight w:val="none"/>
          <w:shd w:val="clear" w:color="auto" w:fill="FFFFFF"/>
        </w:rPr>
        <w:t>5万。</w:t>
      </w:r>
    </w:p>
    <w:p w14:paraId="3569A86D">
      <w:pPr>
        <w:pStyle w:val="5"/>
        <w:widowControl/>
        <w:spacing w:before="0" w:beforeAutospacing="0" w:after="0" w:afterAutospacing="0" w:line="38" w:lineRule="atLeast"/>
        <w:rPr>
          <w:rFonts w:hint="eastAsia" w:ascii="微软雅黑" w:hAnsi="微软雅黑" w:eastAsia="微软雅黑" w:cs="微软雅黑"/>
          <w:highlight w:val="none"/>
        </w:rPr>
      </w:pPr>
      <w:r>
        <w:rPr>
          <w:rFonts w:hint="eastAsia" w:ascii="微软雅黑" w:hAnsi="微软雅黑" w:eastAsia="微软雅黑" w:cs="微软雅黑"/>
          <w:color w:val="000000"/>
          <w:highlight w:val="none"/>
          <w:shd w:val="clear" w:color="auto" w:fill="FFFFFF"/>
        </w:rPr>
        <w:t>（二）必须满足的技术参数及要求：</w:t>
      </w:r>
    </w:p>
    <w:p w14:paraId="642D3903">
      <w:pPr>
        <w:pStyle w:val="5"/>
        <w:widowControl/>
        <w:spacing w:before="0" w:beforeAutospacing="0" w:after="0" w:afterAutospacing="0" w:line="38" w:lineRule="atLeast"/>
        <w:rPr>
          <w:rFonts w:ascii="微软雅黑" w:hAnsi="微软雅黑" w:eastAsia="微软雅黑" w:cs="微软雅黑"/>
          <w:color w:val="000000"/>
          <w:highlight w:val="none"/>
          <w:shd w:val="clear" w:color="auto" w:fill="FFFFFF"/>
        </w:rPr>
      </w:pPr>
      <w:r>
        <w:rPr>
          <w:rFonts w:hint="eastAsia" w:ascii="微软雅黑" w:hAnsi="微软雅黑" w:eastAsia="微软雅黑" w:cs="微软雅黑"/>
          <w:color w:val="000000"/>
          <w:highlight w:val="none"/>
          <w:shd w:val="clear" w:color="auto" w:fill="FFFFFF"/>
        </w:rPr>
        <w:t>★1、支持基于deepseek大模型，支持医院构建个性化知识库；</w:t>
      </w:r>
    </w:p>
    <w:p w14:paraId="5158BDAD">
      <w:pPr>
        <w:pStyle w:val="5"/>
        <w:widowControl/>
        <w:spacing w:before="0" w:beforeAutospacing="0" w:after="0" w:afterAutospacing="0" w:line="38" w:lineRule="atLeast"/>
        <w:rPr>
          <w:rFonts w:hint="eastAsia" w:ascii="微软雅黑" w:hAnsi="微软雅黑" w:eastAsia="微软雅黑" w:cs="微软雅黑"/>
          <w:highlight w:val="none"/>
        </w:rPr>
      </w:pPr>
      <w:r>
        <w:rPr>
          <w:rFonts w:hint="eastAsia" w:ascii="微软雅黑" w:hAnsi="微软雅黑" w:eastAsia="微软雅黑" w:cs="微软雅黑"/>
          <w:color w:val="000000"/>
          <w:highlight w:val="none"/>
          <w:shd w:val="clear" w:color="auto" w:fill="FFFFFF"/>
        </w:rPr>
        <w:t>★2、支持利用医院知识库进行特定回复；</w:t>
      </w:r>
    </w:p>
    <w:p w14:paraId="041EF77B">
      <w:pPr>
        <w:pStyle w:val="5"/>
        <w:widowControl/>
        <w:spacing w:before="0" w:beforeAutospacing="0" w:after="0" w:afterAutospacing="0" w:line="38" w:lineRule="atLeast"/>
        <w:rPr>
          <w:rFonts w:hint="eastAsia" w:ascii="微软雅黑" w:hAnsi="微软雅黑" w:eastAsia="微软雅黑" w:cs="微软雅黑"/>
          <w:highlight w:val="none"/>
        </w:rPr>
      </w:pPr>
      <w:r>
        <w:rPr>
          <w:rFonts w:hint="eastAsia" w:ascii="微软雅黑" w:hAnsi="微软雅黑" w:eastAsia="微软雅黑" w:cs="微软雅黑"/>
          <w:color w:val="000000"/>
          <w:highlight w:val="none"/>
          <w:shd w:val="clear" w:color="auto" w:fill="FFFFFF"/>
        </w:rPr>
        <w:t>★3、支持服务集合，具备集成医院门诊、住院、体检</w:t>
      </w:r>
      <w:r>
        <w:rPr>
          <w:rFonts w:ascii="微软雅黑" w:hAnsi="微软雅黑" w:eastAsia="微软雅黑" w:cs="微软雅黑"/>
          <w:color w:val="000000"/>
          <w:highlight w:val="none"/>
          <w:shd w:val="clear" w:color="auto" w:fill="FFFFFF"/>
        </w:rPr>
        <w:t>移动</w:t>
      </w:r>
      <w:r>
        <w:rPr>
          <w:rFonts w:hint="eastAsia" w:ascii="微软雅黑" w:hAnsi="微软雅黑" w:eastAsia="微软雅黑" w:cs="微软雅黑"/>
          <w:color w:val="000000"/>
          <w:highlight w:val="none"/>
          <w:shd w:val="clear" w:color="auto" w:fill="FFFFFF"/>
        </w:rPr>
        <w:t>服务入口的对接能力;</w:t>
      </w:r>
    </w:p>
    <w:p w14:paraId="3145FFFB">
      <w:pPr>
        <w:pStyle w:val="5"/>
        <w:widowControl/>
        <w:spacing w:before="0" w:beforeAutospacing="0" w:after="0" w:afterAutospacing="0" w:line="38" w:lineRule="atLeast"/>
        <w:rPr>
          <w:rFonts w:ascii="微软雅黑" w:hAnsi="微软雅黑" w:eastAsia="微软雅黑" w:cs="微软雅黑"/>
          <w:color w:val="000000"/>
          <w:highlight w:val="none"/>
          <w:shd w:val="clear" w:color="auto" w:fill="FFFFFF"/>
        </w:rPr>
      </w:pPr>
      <w:r>
        <w:rPr>
          <w:rFonts w:hint="eastAsia" w:ascii="微软雅黑" w:hAnsi="微软雅黑" w:eastAsia="微软雅黑" w:cs="微软雅黑"/>
          <w:color w:val="000000"/>
          <w:highlight w:val="none"/>
          <w:shd w:val="clear" w:color="auto" w:fill="FFFFFF"/>
        </w:rPr>
        <w:t>★4、支持智能客服功能，依托人工智能能力7*24小时智能回复用户的问题；</w:t>
      </w:r>
    </w:p>
    <w:p w14:paraId="6346D83A">
      <w:pPr>
        <w:pStyle w:val="5"/>
        <w:widowControl/>
        <w:spacing w:before="0" w:beforeAutospacing="0" w:after="0" w:afterAutospacing="0" w:line="38" w:lineRule="atLeast"/>
        <w:rPr>
          <w:rFonts w:hint="eastAsia" w:ascii="微软雅黑" w:hAnsi="微软雅黑" w:eastAsia="微软雅黑" w:cs="微软雅黑"/>
          <w:color w:val="000000"/>
          <w:highlight w:val="none"/>
          <w:shd w:val="clear" w:color="auto" w:fill="FFFFFF"/>
        </w:rPr>
      </w:pPr>
      <w:r>
        <w:rPr>
          <w:rFonts w:hint="eastAsia" w:ascii="微软雅黑" w:hAnsi="微软雅黑" w:eastAsia="微软雅黑" w:cs="微软雅黑"/>
          <w:color w:val="000000"/>
          <w:highlight w:val="none"/>
          <w:shd w:val="clear" w:color="auto" w:fill="FFFFFF"/>
        </w:rPr>
        <w:t>★5、基于DeepSeek的AI就医智能体软件支持按年订阅。</w:t>
      </w:r>
    </w:p>
    <w:p w14:paraId="123297DD">
      <w:pPr>
        <w:pStyle w:val="5"/>
        <w:widowControl/>
        <w:spacing w:before="0" w:beforeAutospacing="0" w:after="0" w:afterAutospacing="0" w:line="38" w:lineRule="atLeast"/>
        <w:rPr>
          <w:rFonts w:hint="eastAsia" w:ascii="微软雅黑" w:hAnsi="微软雅黑" w:eastAsia="微软雅黑" w:cs="微软雅黑"/>
          <w:highlight w:val="none"/>
        </w:rPr>
      </w:pPr>
      <w:r>
        <w:rPr>
          <w:rFonts w:hint="eastAsia" w:ascii="微软雅黑" w:hAnsi="微软雅黑" w:eastAsia="微软雅黑" w:cs="微软雅黑"/>
          <w:color w:val="000000"/>
          <w:highlight w:val="none"/>
          <w:shd w:val="clear" w:color="auto" w:fill="FFFFFF"/>
        </w:rPr>
        <w:t>（三）详细功能参数要求：</w:t>
      </w:r>
    </w:p>
    <w:p w14:paraId="0F99D270">
      <w:pPr>
        <w:pStyle w:val="5"/>
        <w:spacing w:beforeAutospacing="0" w:afterAutospacing="0" w:line="38" w:lineRule="atLeast"/>
        <w:rPr>
          <w:rFonts w:hint="eastAsia" w:ascii="微软雅黑" w:hAnsi="微软雅黑" w:eastAsia="微软雅黑" w:cs="微软雅黑"/>
          <w:b/>
          <w:bCs/>
          <w:color w:val="000000"/>
          <w:highlight w:val="none"/>
          <w:shd w:val="clear" w:color="auto" w:fill="FFFFFF"/>
        </w:rPr>
      </w:pPr>
      <w:r>
        <w:rPr>
          <w:rFonts w:hint="eastAsia" w:ascii="微软雅黑" w:hAnsi="微软雅黑" w:eastAsia="微软雅黑" w:cs="微软雅黑"/>
          <w:b/>
          <w:bCs/>
          <w:color w:val="000000"/>
          <w:highlight w:val="none"/>
          <w:shd w:val="clear" w:color="auto" w:fill="FFFFFF"/>
        </w:rPr>
        <w:t xml:space="preserve">1. </w:t>
      </w:r>
      <w:r>
        <w:rPr>
          <w:rFonts w:ascii="Arial" w:hAnsi="Arial" w:eastAsia="微软雅黑" w:cs="Arial"/>
          <w:b/>
          <w:bCs/>
          <w:color w:val="000000"/>
          <w:highlight w:val="none"/>
          <w:shd w:val="clear" w:color="auto" w:fill="FFFFFF"/>
        </w:rPr>
        <w:t>​</w:t>
      </w:r>
      <w:r>
        <w:rPr>
          <w:rFonts w:hint="eastAsia" w:ascii="微软雅黑" w:hAnsi="微软雅黑" w:eastAsia="微软雅黑" w:cs="微软雅黑"/>
          <w:b/>
          <w:bCs/>
          <w:color w:val="000000"/>
          <w:highlight w:val="none"/>
          <w:shd w:val="clear" w:color="auto" w:fill="FFFFFF"/>
        </w:rPr>
        <w:t>基础要求</w:t>
      </w:r>
    </w:p>
    <w:p w14:paraId="1379CF02">
      <w:pPr>
        <w:pStyle w:val="5"/>
        <w:numPr>
          <w:ilvl w:val="0"/>
          <w:numId w:val="1"/>
        </w:numPr>
        <w:spacing w:line="38" w:lineRule="atLeast"/>
        <w:rPr>
          <w:rFonts w:hint="eastAsia" w:ascii="微软雅黑" w:hAnsi="微软雅黑" w:eastAsia="微软雅黑" w:cs="微软雅黑"/>
          <w:color w:val="000000"/>
          <w:highlight w:val="none"/>
          <w:shd w:val="clear" w:color="auto" w:fill="FFFFFF"/>
        </w:rPr>
      </w:pPr>
      <w:r>
        <w:rPr>
          <w:rFonts w:ascii="Arial" w:hAnsi="Arial" w:eastAsia="微软雅黑" w:cs="Arial"/>
          <w:color w:val="000000"/>
          <w:highlight w:val="none"/>
          <w:shd w:val="clear" w:color="auto" w:fill="FFFFFF"/>
        </w:rPr>
        <w:t>​</w:t>
      </w:r>
      <w:r>
        <w:rPr>
          <w:rFonts w:hint="eastAsia" w:ascii="微软雅黑" w:hAnsi="微软雅黑" w:eastAsia="微软雅黑" w:cs="微软雅黑"/>
          <w:b/>
          <w:bCs/>
          <w:color w:val="000000"/>
          <w:highlight w:val="none"/>
          <w:shd w:val="clear" w:color="auto" w:fill="FFFFFF"/>
        </w:rPr>
        <w:t>大模型</w:t>
      </w:r>
      <w:r>
        <w:rPr>
          <w:rFonts w:hint="eastAsia" w:ascii="微软雅黑" w:hAnsi="微软雅黑" w:eastAsia="微软雅黑" w:cs="微软雅黑"/>
          <w:color w:val="000000"/>
          <w:highlight w:val="none"/>
          <w:shd w:val="clear" w:color="auto" w:fill="FFFFFF"/>
        </w:rPr>
        <w:t>：支持接入deepseek模型，</w:t>
      </w:r>
      <w:r>
        <w:rPr>
          <w:rFonts w:ascii="微软雅黑" w:hAnsi="微软雅黑" w:eastAsia="微软雅黑" w:cs="微软雅黑"/>
          <w:color w:val="000000"/>
          <w:highlight w:val="none"/>
          <w:shd w:val="clear" w:color="auto" w:fill="FFFFFF"/>
        </w:rPr>
        <w:t>将输出结果呈现给患者</w:t>
      </w:r>
      <w:r>
        <w:rPr>
          <w:rFonts w:hint="eastAsia" w:ascii="微软雅黑" w:hAnsi="微软雅黑" w:eastAsia="微软雅黑" w:cs="微软雅黑"/>
          <w:color w:val="000000"/>
          <w:highlight w:val="none"/>
          <w:shd w:val="clear" w:color="auto" w:fill="FFFFFF"/>
        </w:rPr>
        <w:t>；</w:t>
      </w:r>
    </w:p>
    <w:p w14:paraId="111B4C20">
      <w:pPr>
        <w:pStyle w:val="5"/>
        <w:numPr>
          <w:ilvl w:val="0"/>
          <w:numId w:val="1"/>
        </w:numPr>
        <w:spacing w:line="38" w:lineRule="atLeast"/>
        <w:rPr>
          <w:rFonts w:ascii="微软雅黑" w:hAnsi="微软雅黑" w:eastAsia="微软雅黑" w:cs="微软雅黑"/>
          <w:color w:val="000000"/>
          <w:highlight w:val="none"/>
          <w:shd w:val="clear" w:color="auto" w:fill="FFFFFF"/>
        </w:rPr>
      </w:pPr>
      <w:r>
        <w:rPr>
          <w:rFonts w:ascii="Arial" w:hAnsi="Arial" w:eastAsia="微软雅黑" w:cs="Arial"/>
          <w:color w:val="000000"/>
          <w:highlight w:val="none"/>
          <w:shd w:val="clear" w:color="auto" w:fill="FFFFFF"/>
        </w:rPr>
        <w:t>​</w:t>
      </w:r>
      <w:r>
        <w:rPr>
          <w:rFonts w:hint="eastAsia" w:ascii="微软雅黑" w:hAnsi="微软雅黑" w:eastAsia="微软雅黑" w:cs="微软雅黑"/>
          <w:b/>
          <w:bCs/>
          <w:color w:val="000000"/>
          <w:highlight w:val="none"/>
          <w:shd w:val="clear" w:color="auto" w:fill="FFFFFF"/>
        </w:rPr>
        <w:t>知识库</w:t>
      </w:r>
      <w:r>
        <w:rPr>
          <w:rFonts w:hint="eastAsia" w:ascii="微软雅黑" w:hAnsi="微软雅黑" w:eastAsia="微软雅黑" w:cs="微软雅黑"/>
          <w:color w:val="000000"/>
          <w:highlight w:val="none"/>
          <w:shd w:val="clear" w:color="auto" w:fill="FFFFFF"/>
        </w:rPr>
        <w:t>：支持构建个性化知识库，支持能持续训练优化AI智能体适配场景。</w:t>
      </w:r>
    </w:p>
    <w:p w14:paraId="64606BC0">
      <w:pPr>
        <w:pStyle w:val="5"/>
        <w:numPr>
          <w:ilvl w:val="0"/>
          <w:numId w:val="1"/>
        </w:numPr>
        <w:spacing w:line="38" w:lineRule="atLeast"/>
        <w:rPr>
          <w:rFonts w:ascii="微软雅黑" w:hAnsi="微软雅黑" w:eastAsia="微软雅黑" w:cs="微软雅黑"/>
          <w:color w:val="000000"/>
          <w:highlight w:val="none"/>
          <w:shd w:val="clear" w:color="auto" w:fill="FFFFFF"/>
        </w:rPr>
      </w:pPr>
      <w:r>
        <w:rPr>
          <w:rFonts w:hint="eastAsia" w:ascii="微软雅黑" w:hAnsi="微软雅黑" w:eastAsia="微软雅黑" w:cs="微软雅黑"/>
          <w:b/>
          <w:bCs/>
          <w:color w:val="000000"/>
          <w:highlight w:val="none"/>
          <w:shd w:val="clear" w:color="auto" w:fill="FFFFFF"/>
        </w:rPr>
        <w:t>意图识别：</w:t>
      </w:r>
      <w:r>
        <w:rPr>
          <w:rFonts w:hint="eastAsia" w:ascii="Arial" w:hAnsi="Arial" w:eastAsia="微软雅黑" w:cs="Arial"/>
          <w:color w:val="000000"/>
          <w:highlight w:val="none"/>
          <w:shd w:val="clear" w:color="auto" w:fill="FFFFFF"/>
        </w:rPr>
        <w:t>根据患者输入信息，智能识别与分析患者意图；</w:t>
      </w:r>
    </w:p>
    <w:p w14:paraId="5D817576">
      <w:pPr>
        <w:pStyle w:val="5"/>
        <w:numPr>
          <w:ilvl w:val="0"/>
          <w:numId w:val="1"/>
        </w:numPr>
        <w:spacing w:line="38" w:lineRule="atLeast"/>
        <w:rPr>
          <w:rFonts w:hint="eastAsia" w:ascii="微软雅黑" w:hAnsi="微软雅黑" w:eastAsia="微软雅黑" w:cs="微软雅黑"/>
          <w:color w:val="000000"/>
          <w:highlight w:val="none"/>
          <w:shd w:val="clear" w:color="auto" w:fill="FFFFFF"/>
        </w:rPr>
      </w:pPr>
      <w:r>
        <w:rPr>
          <w:rFonts w:hint="eastAsia" w:ascii="微软雅黑" w:hAnsi="微软雅黑" w:eastAsia="微软雅黑" w:cs="微软雅黑"/>
          <w:b/>
          <w:bCs/>
          <w:color w:val="000000"/>
          <w:highlight w:val="none"/>
          <w:shd w:val="clear" w:color="auto" w:fill="FFFFFF"/>
        </w:rPr>
        <w:t>自定义功能名称：</w:t>
      </w:r>
      <w:r>
        <w:rPr>
          <w:rFonts w:hint="eastAsia" w:ascii="Arial" w:hAnsi="Arial" w:eastAsia="微软雅黑" w:cs="Arial"/>
          <w:color w:val="000000"/>
          <w:highlight w:val="none"/>
          <w:shd w:val="clear" w:color="auto" w:fill="FFFFFF"/>
        </w:rPr>
        <w:t>支持以医院要求定义AI就医助手名称；</w:t>
      </w:r>
    </w:p>
    <w:p w14:paraId="11C74DF4">
      <w:pPr>
        <w:pStyle w:val="5"/>
        <w:numPr>
          <w:ilvl w:val="0"/>
          <w:numId w:val="1"/>
        </w:numPr>
        <w:spacing w:line="38" w:lineRule="atLeast"/>
        <w:rPr>
          <w:rFonts w:ascii="微软雅黑" w:hAnsi="微软雅黑" w:eastAsia="微软雅黑" w:cs="微软雅黑"/>
          <w:color w:val="000000"/>
          <w:highlight w:val="none"/>
          <w:shd w:val="clear" w:color="auto" w:fill="FFFFFF"/>
        </w:rPr>
      </w:pPr>
      <w:r>
        <w:rPr>
          <w:rFonts w:hint="eastAsia" w:ascii="微软雅黑" w:hAnsi="微软雅黑" w:eastAsia="微软雅黑" w:cs="微软雅黑"/>
          <w:b/>
          <w:bCs/>
          <w:color w:val="000000"/>
          <w:highlight w:val="none"/>
          <w:shd w:val="clear" w:color="auto" w:fill="FFFFFF"/>
        </w:rPr>
        <w:t>持续更新：</w:t>
      </w:r>
      <w:r>
        <w:rPr>
          <w:rFonts w:hint="eastAsia" w:ascii="Arial" w:hAnsi="Arial" w:eastAsia="微软雅黑" w:cs="Arial"/>
          <w:color w:val="000000"/>
          <w:highlight w:val="none"/>
          <w:shd w:val="clear" w:color="auto" w:fill="FFFFFF"/>
        </w:rPr>
        <w:t>持续开发、维护和更新AI就医智能体软件约定的功能；</w:t>
      </w:r>
    </w:p>
    <w:p w14:paraId="19264EEA">
      <w:pPr>
        <w:pStyle w:val="5"/>
        <w:numPr>
          <w:ilvl w:val="0"/>
          <w:numId w:val="1"/>
        </w:numPr>
        <w:spacing w:line="38" w:lineRule="atLeast"/>
        <w:rPr>
          <w:rFonts w:hint="eastAsia" w:ascii="Arial" w:hAnsi="Arial" w:eastAsia="微软雅黑" w:cs="Arial"/>
          <w:color w:val="000000"/>
          <w:highlight w:val="none"/>
          <w:shd w:val="clear" w:color="auto" w:fill="FFFFFF"/>
        </w:rPr>
      </w:pPr>
      <w:r>
        <w:rPr>
          <w:rFonts w:hint="eastAsia" w:ascii="微软雅黑" w:hAnsi="微软雅黑" w:eastAsia="微软雅黑" w:cs="微软雅黑"/>
          <w:b/>
          <w:bCs/>
          <w:color w:val="000000"/>
          <w:highlight w:val="none"/>
          <w:shd w:val="clear" w:color="auto" w:fill="FFFFFF"/>
        </w:rPr>
        <w:t>DeepSeek算力资源：</w:t>
      </w:r>
      <w:r>
        <w:rPr>
          <w:rFonts w:hint="eastAsia" w:ascii="Arial" w:hAnsi="Arial" w:eastAsia="微软雅黑" w:cs="Arial"/>
          <w:color w:val="000000"/>
          <w:highlight w:val="none"/>
          <w:shd w:val="clear" w:color="auto" w:fill="FFFFFF"/>
        </w:rPr>
        <w:t>支持DeepSeek大模型一年10万次对话所需基础算力资源。</w:t>
      </w:r>
    </w:p>
    <w:p w14:paraId="29667BFC">
      <w:pPr>
        <w:pStyle w:val="5"/>
        <w:spacing w:beforeAutospacing="0" w:afterAutospacing="0" w:line="38" w:lineRule="atLeast"/>
        <w:rPr>
          <w:rFonts w:hint="eastAsia" w:ascii="微软雅黑" w:hAnsi="微软雅黑" w:eastAsia="微软雅黑" w:cs="微软雅黑"/>
          <w:b/>
          <w:bCs/>
          <w:color w:val="000000"/>
          <w:highlight w:val="none"/>
          <w:shd w:val="clear" w:color="auto" w:fill="FFFFFF"/>
        </w:rPr>
      </w:pPr>
      <w:r>
        <w:rPr>
          <w:rFonts w:hint="eastAsia" w:ascii="微软雅黑" w:hAnsi="微软雅黑" w:eastAsia="微软雅黑" w:cs="微软雅黑"/>
          <w:b/>
          <w:bCs/>
          <w:color w:val="000000"/>
          <w:highlight w:val="none"/>
          <w:shd w:val="clear" w:color="auto" w:fill="FFFFFF"/>
        </w:rPr>
        <w:t xml:space="preserve">2. </w:t>
      </w:r>
      <w:r>
        <w:rPr>
          <w:rFonts w:ascii="Arial" w:hAnsi="Arial" w:eastAsia="微软雅黑" w:cs="Arial"/>
          <w:b/>
          <w:bCs/>
          <w:color w:val="000000"/>
          <w:highlight w:val="none"/>
          <w:shd w:val="clear" w:color="auto" w:fill="FFFFFF"/>
        </w:rPr>
        <w:t>​</w:t>
      </w:r>
      <w:r>
        <w:rPr>
          <w:rFonts w:hint="eastAsia" w:ascii="微软雅黑" w:hAnsi="微软雅黑" w:eastAsia="微软雅黑" w:cs="微软雅黑"/>
          <w:b/>
          <w:bCs/>
          <w:color w:val="000000"/>
          <w:highlight w:val="none"/>
          <w:shd w:val="clear" w:color="auto" w:fill="FFFFFF"/>
        </w:rPr>
        <w:t>智能院务客服（智能问答）</w:t>
      </w:r>
    </w:p>
    <w:p w14:paraId="2FCB9EF0">
      <w:pPr>
        <w:pStyle w:val="5"/>
        <w:numPr>
          <w:ilvl w:val="0"/>
          <w:numId w:val="2"/>
        </w:numPr>
        <w:spacing w:line="38" w:lineRule="atLeast"/>
        <w:rPr>
          <w:rFonts w:ascii="微软雅黑" w:hAnsi="微软雅黑" w:eastAsia="微软雅黑" w:cs="微软雅黑"/>
          <w:color w:val="000000"/>
          <w:highlight w:val="none"/>
          <w:shd w:val="clear" w:color="auto" w:fill="FFFFFF"/>
        </w:rPr>
      </w:pPr>
      <w:r>
        <w:rPr>
          <w:rFonts w:hint="eastAsia" w:ascii="微软雅黑" w:hAnsi="微软雅黑" w:eastAsia="微软雅黑" w:cs="微软雅黑"/>
          <w:b/>
          <w:bCs/>
          <w:color w:val="000000"/>
          <w:highlight w:val="none"/>
          <w:shd w:val="clear" w:color="auto" w:fill="FFFFFF"/>
        </w:rPr>
        <w:t>智能意图识别：</w:t>
      </w:r>
      <w:r>
        <w:rPr>
          <w:rFonts w:hint="eastAsia" w:ascii="微软雅黑" w:hAnsi="微软雅黑" w:eastAsia="微软雅黑" w:cs="微软雅黑"/>
          <w:color w:val="000000"/>
          <w:highlight w:val="none"/>
          <w:shd w:val="clear" w:color="auto" w:fill="FFFFFF"/>
        </w:rPr>
        <w:t>智能识别就医流程类、医保报销、体检等多类意图，回复相应答案；</w:t>
      </w:r>
    </w:p>
    <w:p w14:paraId="1102E28A">
      <w:pPr>
        <w:pStyle w:val="5"/>
        <w:numPr>
          <w:ilvl w:val="0"/>
          <w:numId w:val="2"/>
        </w:numPr>
        <w:spacing w:line="38" w:lineRule="atLeast"/>
        <w:rPr>
          <w:rFonts w:ascii="微软雅黑" w:hAnsi="微软雅黑" w:eastAsia="微软雅黑" w:cs="微软雅黑"/>
          <w:color w:val="000000"/>
          <w:highlight w:val="none"/>
          <w:shd w:val="clear" w:color="auto" w:fill="FFFFFF"/>
        </w:rPr>
      </w:pPr>
      <w:r>
        <w:rPr>
          <w:rFonts w:ascii="Arial" w:hAnsi="Arial" w:eastAsia="微软雅黑" w:cs="Arial"/>
          <w:b/>
          <w:bCs/>
          <w:color w:val="000000"/>
          <w:highlight w:val="none"/>
          <w:shd w:val="clear" w:color="auto" w:fill="FFFFFF"/>
        </w:rPr>
        <w:t>常</w:t>
      </w:r>
      <w:r>
        <w:rPr>
          <w:rFonts w:hint="eastAsia" w:ascii="Arial" w:hAnsi="Arial" w:eastAsia="微软雅黑" w:cs="Arial"/>
          <w:b/>
          <w:bCs/>
          <w:color w:val="000000"/>
          <w:highlight w:val="none"/>
          <w:shd w:val="clear" w:color="auto" w:fill="FFFFFF"/>
        </w:rPr>
        <w:t>见</w:t>
      </w:r>
      <w:r>
        <w:rPr>
          <w:rFonts w:ascii="Arial" w:hAnsi="Arial" w:eastAsia="微软雅黑" w:cs="Arial"/>
          <w:b/>
          <w:bCs/>
          <w:color w:val="000000"/>
          <w:highlight w:val="none"/>
          <w:shd w:val="clear" w:color="auto" w:fill="FFFFFF"/>
        </w:rPr>
        <w:t>问题</w:t>
      </w:r>
      <w:r>
        <w:rPr>
          <w:rFonts w:hint="eastAsia" w:ascii="Arial" w:hAnsi="Arial" w:eastAsia="微软雅黑" w:cs="Arial"/>
          <w:b/>
          <w:bCs/>
          <w:color w:val="000000"/>
          <w:highlight w:val="none"/>
          <w:shd w:val="clear" w:color="auto" w:fill="FFFFFF"/>
        </w:rPr>
        <w:t>：</w:t>
      </w:r>
      <w:r>
        <w:rPr>
          <w:rFonts w:ascii="微软雅黑" w:hAnsi="微软雅黑" w:eastAsia="微软雅黑" w:cs="微软雅黑"/>
          <w:color w:val="000000"/>
          <w:highlight w:val="none"/>
          <w:shd w:val="clear" w:color="auto" w:fill="FFFFFF"/>
        </w:rPr>
        <w:t>支持呈现医院维护的常用问题</w:t>
      </w:r>
      <w:r>
        <w:rPr>
          <w:rFonts w:hint="eastAsia" w:ascii="微软雅黑" w:hAnsi="微软雅黑" w:eastAsia="微软雅黑" w:cs="微软雅黑"/>
          <w:color w:val="000000"/>
          <w:highlight w:val="none"/>
          <w:shd w:val="clear" w:color="auto" w:fill="FFFFFF"/>
        </w:rPr>
        <w:t>；</w:t>
      </w:r>
    </w:p>
    <w:p w14:paraId="0CAA733F">
      <w:pPr>
        <w:pStyle w:val="5"/>
        <w:numPr>
          <w:ilvl w:val="0"/>
          <w:numId w:val="2"/>
        </w:numPr>
        <w:spacing w:line="38" w:lineRule="atLeast"/>
        <w:rPr>
          <w:rFonts w:hint="eastAsia" w:ascii="微软雅黑" w:hAnsi="微软雅黑" w:eastAsia="微软雅黑" w:cs="微软雅黑"/>
          <w:color w:val="000000"/>
          <w:highlight w:val="none"/>
          <w:shd w:val="clear" w:color="auto" w:fill="FFFFFF"/>
        </w:rPr>
      </w:pPr>
      <w:r>
        <w:rPr>
          <w:rFonts w:ascii="Arial" w:hAnsi="Arial" w:eastAsia="微软雅黑" w:cs="Arial"/>
          <w:b/>
          <w:bCs/>
          <w:color w:val="000000"/>
          <w:highlight w:val="none"/>
          <w:shd w:val="clear" w:color="auto" w:fill="FFFFFF"/>
        </w:rPr>
        <w:t>常用服务</w:t>
      </w:r>
      <w:r>
        <w:rPr>
          <w:rFonts w:hint="eastAsia" w:ascii="Arial" w:hAnsi="Arial" w:eastAsia="微软雅黑" w:cs="Arial"/>
          <w:b/>
          <w:bCs/>
          <w:color w:val="000000"/>
          <w:highlight w:val="none"/>
          <w:shd w:val="clear" w:color="auto" w:fill="FFFFFF"/>
        </w:rPr>
        <w:t>：</w:t>
      </w:r>
      <w:r>
        <w:rPr>
          <w:rFonts w:hint="eastAsia" w:ascii="微软雅黑" w:hAnsi="微软雅黑" w:eastAsia="微软雅黑" w:cs="微软雅黑"/>
          <w:color w:val="000000"/>
          <w:highlight w:val="none"/>
          <w:shd w:val="clear" w:color="auto" w:fill="FFFFFF"/>
        </w:rPr>
        <w:t>具备常用的</w:t>
      </w:r>
      <w:r>
        <w:rPr>
          <w:rFonts w:ascii="微软雅黑" w:hAnsi="微软雅黑" w:eastAsia="微软雅黑" w:cs="微软雅黑"/>
          <w:color w:val="000000"/>
          <w:highlight w:val="none"/>
          <w:shd w:val="clear" w:color="auto" w:fill="FFFFFF"/>
        </w:rPr>
        <w:t>挂号、缴费、查报告移动</w:t>
      </w:r>
      <w:r>
        <w:rPr>
          <w:rFonts w:hint="eastAsia" w:ascii="微软雅黑" w:hAnsi="微软雅黑" w:eastAsia="微软雅黑" w:cs="微软雅黑"/>
          <w:color w:val="000000"/>
          <w:highlight w:val="none"/>
          <w:shd w:val="clear" w:color="auto" w:fill="FFFFFF"/>
        </w:rPr>
        <w:t>服务入口的对接及显示能力；</w:t>
      </w:r>
    </w:p>
    <w:p w14:paraId="36C6057F">
      <w:pPr>
        <w:pStyle w:val="5"/>
        <w:numPr>
          <w:ilvl w:val="0"/>
          <w:numId w:val="2"/>
        </w:numPr>
        <w:spacing w:line="38" w:lineRule="atLeast"/>
        <w:rPr>
          <w:rFonts w:ascii="微软雅黑" w:hAnsi="微软雅黑" w:eastAsia="微软雅黑" w:cs="微软雅黑"/>
          <w:color w:val="000000"/>
          <w:highlight w:val="none"/>
          <w:shd w:val="clear" w:color="auto" w:fill="FFFFFF"/>
        </w:rPr>
      </w:pPr>
      <w:r>
        <w:rPr>
          <w:rFonts w:hint="eastAsia" w:ascii="微软雅黑" w:hAnsi="微软雅黑" w:eastAsia="微软雅黑" w:cs="微软雅黑"/>
          <w:b/>
          <w:bCs/>
          <w:color w:val="000000"/>
          <w:highlight w:val="none"/>
          <w:shd w:val="clear" w:color="auto" w:fill="FFFFFF"/>
        </w:rPr>
        <w:t>智能回复：</w:t>
      </w:r>
      <w:r>
        <w:rPr>
          <w:rFonts w:hint="eastAsia" w:ascii="微软雅黑" w:hAnsi="微软雅黑" w:eastAsia="微软雅黑" w:cs="微软雅黑"/>
          <w:color w:val="000000"/>
          <w:highlight w:val="none"/>
          <w:shd w:val="clear" w:color="auto" w:fill="FFFFFF"/>
        </w:rPr>
        <w:t>支持自然语言交互，解答常见咨询和医疗流程问题，及回答用户关于电话、位置、政策、值班、科室、医生等院内信息；</w:t>
      </w:r>
    </w:p>
    <w:p w14:paraId="7FD454E2">
      <w:pPr>
        <w:pStyle w:val="5"/>
        <w:numPr>
          <w:ilvl w:val="0"/>
          <w:numId w:val="2"/>
        </w:numPr>
        <w:spacing w:line="38" w:lineRule="atLeast"/>
        <w:rPr>
          <w:rFonts w:hint="eastAsia" w:ascii="微软雅黑" w:hAnsi="微软雅黑" w:eastAsia="微软雅黑" w:cs="微软雅黑"/>
          <w:color w:val="000000"/>
          <w:highlight w:val="none"/>
          <w:shd w:val="clear" w:color="auto" w:fill="FFFFFF"/>
        </w:rPr>
      </w:pPr>
      <w:r>
        <w:rPr>
          <w:rFonts w:hint="eastAsia" w:ascii="微软雅黑" w:hAnsi="微软雅黑" w:eastAsia="微软雅黑" w:cs="微软雅黑"/>
          <w:b/>
          <w:bCs/>
          <w:color w:val="000000"/>
          <w:highlight w:val="none"/>
          <w:shd w:val="clear" w:color="auto" w:fill="FFFFFF"/>
        </w:rPr>
        <w:t>全流程就医辅助：</w:t>
      </w:r>
      <w:r>
        <w:rPr>
          <w:rFonts w:hint="eastAsia" w:ascii="微软雅黑" w:hAnsi="微软雅黑" w:eastAsia="微软雅黑" w:cs="微软雅黑"/>
          <w:color w:val="000000"/>
          <w:highlight w:val="none"/>
          <w:shd w:val="clear" w:color="auto" w:fill="FFFFFF"/>
        </w:rPr>
        <w:t>就医过程中全流程协助，用户可咨询缴费、查报告相关问题，具备智能推荐相关功能链接的对接能力。</w:t>
      </w:r>
    </w:p>
    <w:p w14:paraId="339D0903">
      <w:pPr>
        <w:pStyle w:val="5"/>
        <w:spacing w:beforeAutospacing="0" w:afterAutospacing="0" w:line="38" w:lineRule="atLeast"/>
        <w:rPr>
          <w:rFonts w:hint="eastAsia" w:ascii="微软雅黑" w:hAnsi="微软雅黑" w:eastAsia="微软雅黑" w:cs="微软雅黑"/>
          <w:b/>
          <w:bCs/>
          <w:color w:val="000000"/>
          <w:highlight w:val="none"/>
          <w:shd w:val="clear" w:color="auto" w:fill="FFFFFF"/>
        </w:rPr>
      </w:pPr>
      <w:r>
        <w:rPr>
          <w:rFonts w:hint="eastAsia" w:ascii="微软雅黑" w:hAnsi="微软雅黑" w:eastAsia="微软雅黑" w:cs="微软雅黑"/>
          <w:b/>
          <w:bCs/>
          <w:color w:val="000000"/>
          <w:highlight w:val="none"/>
          <w:shd w:val="clear" w:color="auto" w:fill="FFFFFF"/>
        </w:rPr>
        <w:t xml:space="preserve">3. </w:t>
      </w:r>
      <w:r>
        <w:rPr>
          <w:rFonts w:ascii="Arial" w:hAnsi="Arial" w:eastAsia="微软雅黑" w:cs="Arial"/>
          <w:b/>
          <w:bCs/>
          <w:color w:val="000000"/>
          <w:highlight w:val="none"/>
          <w:shd w:val="clear" w:color="auto" w:fill="FFFFFF"/>
        </w:rPr>
        <w:t>​</w:t>
      </w:r>
      <w:r>
        <w:rPr>
          <w:rFonts w:hint="eastAsia" w:ascii="微软雅黑" w:hAnsi="微软雅黑" w:eastAsia="微软雅黑" w:cs="微软雅黑"/>
          <w:b/>
          <w:bCs/>
          <w:color w:val="000000"/>
          <w:highlight w:val="none"/>
          <w:shd w:val="clear" w:color="auto" w:fill="FFFFFF"/>
        </w:rPr>
        <w:t>智能导诊</w:t>
      </w:r>
    </w:p>
    <w:p w14:paraId="478E6CBD">
      <w:pPr>
        <w:pStyle w:val="5"/>
        <w:numPr>
          <w:ilvl w:val="0"/>
          <w:numId w:val="2"/>
        </w:numPr>
        <w:spacing w:line="38" w:lineRule="atLeast"/>
        <w:rPr>
          <w:rFonts w:ascii="微软雅黑" w:hAnsi="微软雅黑" w:eastAsia="微软雅黑" w:cs="微软雅黑"/>
          <w:color w:val="000000"/>
          <w:highlight w:val="none"/>
          <w:shd w:val="clear" w:color="auto" w:fill="FFFFFF"/>
        </w:rPr>
      </w:pPr>
      <w:r>
        <w:rPr>
          <w:rFonts w:ascii="Arial" w:hAnsi="Arial" w:eastAsia="微软雅黑" w:cs="Arial"/>
          <w:color w:val="000000"/>
          <w:highlight w:val="none"/>
          <w:shd w:val="clear" w:color="auto" w:fill="FFFFFF"/>
        </w:rPr>
        <w:t>​</w:t>
      </w:r>
      <w:r>
        <w:rPr>
          <w:rFonts w:hint="eastAsia" w:ascii="Arial" w:hAnsi="Arial" w:eastAsia="微软雅黑" w:cs="Arial"/>
          <w:b/>
          <w:bCs/>
          <w:color w:val="000000"/>
          <w:highlight w:val="none"/>
          <w:shd w:val="clear" w:color="auto" w:fill="FFFFFF"/>
        </w:rPr>
        <w:t>智能导诊算法：</w:t>
      </w:r>
      <w:r>
        <w:rPr>
          <w:rFonts w:hint="eastAsia" w:ascii="Arial" w:hAnsi="Arial" w:eastAsia="微软雅黑" w:cs="Arial"/>
          <w:color w:val="000000"/>
          <w:highlight w:val="none"/>
          <w:shd w:val="clear" w:color="auto" w:fill="FFFFFF"/>
        </w:rPr>
        <w:t>AI学习疾病科室的医学知识，能够基于用户输入的疾病，推荐可就诊的科室；</w:t>
      </w:r>
    </w:p>
    <w:p w14:paraId="42CD2E12">
      <w:pPr>
        <w:pStyle w:val="5"/>
        <w:numPr>
          <w:ilvl w:val="0"/>
          <w:numId w:val="2"/>
        </w:numPr>
        <w:spacing w:line="38" w:lineRule="atLeast"/>
        <w:rPr>
          <w:rFonts w:ascii="微软雅黑" w:hAnsi="微软雅黑" w:eastAsia="微软雅黑" w:cs="微软雅黑"/>
          <w:color w:val="000000"/>
          <w:highlight w:val="none"/>
          <w:shd w:val="clear" w:color="auto" w:fill="FFFFFF"/>
        </w:rPr>
      </w:pPr>
      <w:r>
        <w:rPr>
          <w:rFonts w:hint="eastAsia" w:ascii="Arial" w:hAnsi="Arial" w:eastAsia="微软雅黑" w:cs="Arial"/>
          <w:b/>
          <w:bCs/>
          <w:color w:val="000000"/>
          <w:highlight w:val="none"/>
          <w:shd w:val="clear" w:color="auto" w:fill="FFFFFF"/>
        </w:rPr>
        <w:t>智能意图识别：</w:t>
      </w:r>
      <w:r>
        <w:rPr>
          <w:rFonts w:hint="eastAsia" w:ascii="Arial" w:hAnsi="Arial" w:eastAsia="微软雅黑" w:cs="Arial"/>
          <w:color w:val="000000"/>
          <w:highlight w:val="none"/>
          <w:shd w:val="clear" w:color="auto" w:fill="FFFFFF"/>
        </w:rPr>
        <w:t>能够基于AI引擎，结合患者的性别年龄特征，以及描述的症状病情，推荐医院合适的科室和医生，</w:t>
      </w:r>
      <w:r>
        <w:rPr>
          <w:rFonts w:hint="eastAsia" w:ascii="微软雅黑" w:hAnsi="微软雅黑" w:eastAsia="微软雅黑" w:cs="微软雅黑"/>
          <w:color w:val="000000"/>
          <w:highlight w:val="none"/>
          <w:shd w:val="clear" w:color="auto" w:fill="FFFFFF"/>
        </w:rPr>
        <w:t>提供医院位置、科室位置，方便患者就医</w:t>
      </w:r>
      <w:r>
        <w:rPr>
          <w:rFonts w:hint="eastAsia" w:ascii="Arial" w:hAnsi="Arial" w:eastAsia="微软雅黑" w:cs="Arial"/>
          <w:color w:val="000000"/>
          <w:highlight w:val="none"/>
          <w:shd w:val="clear" w:color="auto" w:fill="FFFFFF"/>
        </w:rPr>
        <w:t>；</w:t>
      </w:r>
    </w:p>
    <w:p w14:paraId="494EE923">
      <w:pPr>
        <w:pStyle w:val="5"/>
        <w:numPr>
          <w:ilvl w:val="0"/>
          <w:numId w:val="2"/>
        </w:numPr>
        <w:spacing w:line="38" w:lineRule="atLeast"/>
        <w:rPr>
          <w:rFonts w:hint="eastAsia" w:ascii="微软雅黑" w:hAnsi="微软雅黑" w:eastAsia="微软雅黑" w:cs="微软雅黑"/>
          <w:color w:val="000000"/>
          <w:highlight w:val="none"/>
          <w:shd w:val="clear" w:color="auto" w:fill="FFFFFF"/>
        </w:rPr>
      </w:pPr>
      <w:r>
        <w:rPr>
          <w:rFonts w:hint="eastAsia" w:ascii="Arial" w:hAnsi="Arial" w:eastAsia="微软雅黑" w:cs="Arial"/>
          <w:b/>
          <w:bCs/>
          <w:color w:val="000000"/>
          <w:highlight w:val="none"/>
          <w:shd w:val="clear" w:color="auto" w:fill="FFFFFF"/>
        </w:rPr>
        <w:t>挂号直达</w:t>
      </w:r>
      <w:r>
        <w:rPr>
          <w:rFonts w:hint="eastAsia" w:ascii="微软雅黑" w:hAnsi="微软雅黑" w:eastAsia="微软雅黑" w:cs="微软雅黑"/>
          <w:color w:val="000000"/>
          <w:highlight w:val="none"/>
          <w:shd w:val="clear" w:color="auto" w:fill="FFFFFF"/>
        </w:rPr>
        <w:t>：智能推荐的科室和医生，具备一键直达挂号页面入口的对接能力，减少线上挂错号的可能性；</w:t>
      </w:r>
    </w:p>
    <w:p w14:paraId="76064650">
      <w:pPr>
        <w:pStyle w:val="5"/>
        <w:numPr>
          <w:ilvl w:val="0"/>
          <w:numId w:val="2"/>
        </w:numPr>
        <w:spacing w:line="38" w:lineRule="atLeast"/>
        <w:rPr>
          <w:rFonts w:ascii="微软雅黑" w:hAnsi="微软雅黑" w:eastAsia="微软雅黑" w:cs="微软雅黑"/>
          <w:color w:val="000000"/>
          <w:highlight w:val="none"/>
          <w:shd w:val="clear" w:color="auto" w:fill="FFFFFF"/>
        </w:rPr>
      </w:pPr>
      <w:r>
        <w:rPr>
          <w:rFonts w:hint="eastAsia" w:ascii="Arial" w:hAnsi="Arial" w:eastAsia="微软雅黑" w:cs="Arial"/>
          <w:b/>
          <w:bCs/>
          <w:color w:val="000000"/>
          <w:highlight w:val="none"/>
          <w:shd w:val="clear" w:color="auto" w:fill="FFFFFF"/>
        </w:rPr>
        <w:t>服务推荐：</w:t>
      </w:r>
      <w:r>
        <w:rPr>
          <w:rFonts w:hint="eastAsia" w:ascii="Arial" w:hAnsi="Arial" w:eastAsia="微软雅黑" w:cs="Arial"/>
          <w:color w:val="000000"/>
          <w:highlight w:val="none"/>
          <w:shd w:val="clear" w:color="auto" w:fill="FFFFFF"/>
        </w:rPr>
        <w:t>具备</w:t>
      </w:r>
      <w:r>
        <w:rPr>
          <w:rFonts w:hint="eastAsia" w:ascii="微软雅黑" w:hAnsi="微软雅黑" w:eastAsia="微软雅黑" w:cs="微软雅黑"/>
          <w:color w:val="000000"/>
          <w:highlight w:val="none"/>
          <w:shd w:val="clear" w:color="auto" w:fill="FFFFFF"/>
        </w:rPr>
        <w:t>就诊过程中常用功能入口推荐的对接能力。</w:t>
      </w:r>
    </w:p>
    <w:p w14:paraId="0DD4FCEE">
      <w:pPr>
        <w:pStyle w:val="5"/>
        <w:spacing w:beforeAutospacing="0" w:afterAutospacing="0" w:line="38" w:lineRule="atLeast"/>
        <w:rPr>
          <w:rFonts w:hint="eastAsia" w:ascii="微软雅黑" w:hAnsi="微软雅黑" w:eastAsia="微软雅黑" w:cs="微软雅黑"/>
          <w:b/>
          <w:bCs/>
          <w:color w:val="000000"/>
          <w:highlight w:val="none"/>
          <w:shd w:val="clear" w:color="auto" w:fill="FFFFFF"/>
        </w:rPr>
      </w:pPr>
      <w:r>
        <w:rPr>
          <w:rFonts w:hint="eastAsia" w:ascii="微软雅黑" w:hAnsi="微软雅黑" w:eastAsia="微软雅黑" w:cs="微软雅黑"/>
          <w:b/>
          <w:bCs/>
          <w:color w:val="000000"/>
          <w:highlight w:val="none"/>
          <w:shd w:val="clear" w:color="auto" w:fill="FFFFFF"/>
        </w:rPr>
        <w:t xml:space="preserve">4. </w:t>
      </w:r>
      <w:r>
        <w:rPr>
          <w:rFonts w:ascii="Arial" w:hAnsi="Arial" w:eastAsia="微软雅黑" w:cs="Arial"/>
          <w:b/>
          <w:bCs/>
          <w:color w:val="000000"/>
          <w:highlight w:val="none"/>
          <w:shd w:val="clear" w:color="auto" w:fill="FFFFFF"/>
        </w:rPr>
        <w:t>​</w:t>
      </w:r>
      <w:r>
        <w:rPr>
          <w:rFonts w:hint="eastAsia" w:ascii="微软雅黑" w:hAnsi="微软雅黑" w:eastAsia="微软雅黑" w:cs="微软雅黑"/>
          <w:b/>
          <w:bCs/>
          <w:color w:val="000000"/>
          <w:highlight w:val="none"/>
          <w:shd w:val="clear" w:color="auto" w:fill="FFFFFF"/>
        </w:rPr>
        <w:t>多功能入口</w:t>
      </w:r>
    </w:p>
    <w:p w14:paraId="59BA6688">
      <w:pPr>
        <w:pStyle w:val="5"/>
        <w:numPr>
          <w:ilvl w:val="0"/>
          <w:numId w:val="3"/>
        </w:numPr>
        <w:spacing w:line="38" w:lineRule="atLeast"/>
        <w:rPr>
          <w:rFonts w:hint="eastAsia" w:ascii="微软雅黑" w:hAnsi="微软雅黑" w:eastAsia="微软雅黑" w:cs="微软雅黑"/>
          <w:color w:val="000000"/>
          <w:highlight w:val="none"/>
          <w:shd w:val="clear" w:color="auto" w:fill="FFFFFF"/>
        </w:rPr>
      </w:pPr>
      <w:r>
        <w:rPr>
          <w:rFonts w:ascii="微软雅黑" w:hAnsi="微软雅黑" w:eastAsia="微软雅黑" w:cs="微软雅黑"/>
          <w:b/>
          <w:bCs/>
          <w:color w:val="000000"/>
          <w:highlight w:val="none"/>
          <w:shd w:val="clear" w:color="auto" w:fill="FFFFFF"/>
        </w:rPr>
        <w:t>门诊服务入口</w:t>
      </w:r>
      <w:r>
        <w:rPr>
          <w:rFonts w:hint="eastAsia" w:ascii="微软雅黑" w:hAnsi="微软雅黑" w:eastAsia="微软雅黑" w:cs="微软雅黑"/>
          <w:b/>
          <w:bCs/>
          <w:color w:val="000000"/>
          <w:highlight w:val="none"/>
          <w:shd w:val="clear" w:color="auto" w:fill="FFFFFF"/>
        </w:rPr>
        <w:t>：</w:t>
      </w:r>
      <w:r>
        <w:rPr>
          <w:rFonts w:hint="eastAsia" w:ascii="微软雅黑" w:hAnsi="微软雅黑" w:eastAsia="微软雅黑" w:cs="微软雅黑"/>
          <w:color w:val="000000"/>
          <w:highlight w:val="none"/>
          <w:shd w:val="clear" w:color="auto" w:fill="FFFFFF"/>
        </w:rPr>
        <w:t>具备集成</w:t>
      </w:r>
      <w:r>
        <w:rPr>
          <w:rFonts w:ascii="微软雅黑" w:hAnsi="微软雅黑" w:eastAsia="微软雅黑" w:cs="微软雅黑"/>
          <w:color w:val="000000"/>
          <w:highlight w:val="none"/>
          <w:shd w:val="clear" w:color="auto" w:fill="FFFFFF"/>
        </w:rPr>
        <w:t>医院门诊移动服务</w:t>
      </w:r>
      <w:r>
        <w:rPr>
          <w:rFonts w:hint="eastAsia" w:ascii="微软雅黑" w:hAnsi="微软雅黑" w:eastAsia="微软雅黑" w:cs="微软雅黑"/>
          <w:color w:val="000000"/>
          <w:highlight w:val="none"/>
          <w:shd w:val="clear" w:color="auto" w:fill="FFFFFF"/>
        </w:rPr>
        <w:t>入口的对接能力，并支持</w:t>
      </w:r>
      <w:r>
        <w:rPr>
          <w:rFonts w:ascii="微软雅黑" w:hAnsi="微软雅黑" w:eastAsia="微软雅黑" w:cs="微软雅黑"/>
          <w:color w:val="000000"/>
          <w:highlight w:val="none"/>
          <w:shd w:val="clear" w:color="auto" w:fill="FFFFFF"/>
        </w:rPr>
        <w:t>一键跳转</w:t>
      </w:r>
      <w:r>
        <w:rPr>
          <w:rFonts w:hint="eastAsia" w:ascii="微软雅黑" w:hAnsi="微软雅黑" w:eastAsia="微软雅黑" w:cs="微软雅黑"/>
          <w:color w:val="000000"/>
          <w:highlight w:val="none"/>
          <w:shd w:val="clear" w:color="auto" w:fill="FFFFFF"/>
        </w:rPr>
        <w:t>。</w:t>
      </w:r>
    </w:p>
    <w:p w14:paraId="3250B8C0">
      <w:pPr>
        <w:pStyle w:val="5"/>
        <w:numPr>
          <w:ilvl w:val="0"/>
          <w:numId w:val="3"/>
        </w:numPr>
        <w:spacing w:line="38" w:lineRule="atLeast"/>
        <w:rPr>
          <w:rFonts w:hint="eastAsia" w:ascii="微软雅黑" w:hAnsi="微软雅黑" w:eastAsia="微软雅黑" w:cs="微软雅黑"/>
          <w:color w:val="000000"/>
          <w:highlight w:val="none"/>
          <w:shd w:val="clear" w:color="auto" w:fill="FFFFFF"/>
        </w:rPr>
      </w:pPr>
      <w:r>
        <w:rPr>
          <w:rFonts w:ascii="Arial" w:hAnsi="Arial" w:eastAsia="微软雅黑" w:cs="Arial"/>
          <w:color w:val="000000"/>
          <w:highlight w:val="none"/>
          <w:shd w:val="clear" w:color="auto" w:fill="FFFFFF"/>
        </w:rPr>
        <w:t>​</w:t>
      </w:r>
      <w:r>
        <w:rPr>
          <w:rFonts w:ascii="微软雅黑" w:hAnsi="微软雅黑" w:eastAsia="微软雅黑" w:cs="微软雅黑"/>
          <w:b/>
          <w:bCs/>
          <w:color w:val="000000"/>
          <w:highlight w:val="none"/>
          <w:shd w:val="clear" w:color="auto" w:fill="FFFFFF"/>
        </w:rPr>
        <w:t>住院服务入口</w:t>
      </w:r>
      <w:r>
        <w:rPr>
          <w:rFonts w:hint="eastAsia" w:ascii="微软雅黑" w:hAnsi="微软雅黑" w:eastAsia="微软雅黑" w:cs="微软雅黑"/>
          <w:b/>
          <w:bCs/>
          <w:color w:val="000000"/>
          <w:highlight w:val="none"/>
          <w:shd w:val="clear" w:color="auto" w:fill="FFFFFF"/>
        </w:rPr>
        <w:t>：</w:t>
      </w:r>
      <w:r>
        <w:rPr>
          <w:rFonts w:hint="eastAsia" w:ascii="微软雅黑" w:hAnsi="微软雅黑" w:eastAsia="微软雅黑" w:cs="微软雅黑"/>
          <w:color w:val="000000"/>
          <w:highlight w:val="none"/>
          <w:shd w:val="clear" w:color="auto" w:fill="FFFFFF"/>
        </w:rPr>
        <w:t>具备集成</w:t>
      </w:r>
      <w:r>
        <w:rPr>
          <w:rFonts w:ascii="微软雅黑" w:hAnsi="微软雅黑" w:eastAsia="微软雅黑" w:cs="微软雅黑"/>
          <w:color w:val="000000"/>
          <w:highlight w:val="none"/>
          <w:shd w:val="clear" w:color="auto" w:fill="FFFFFF"/>
        </w:rPr>
        <w:t>医院住院移动服务</w:t>
      </w:r>
      <w:r>
        <w:rPr>
          <w:rFonts w:hint="eastAsia" w:ascii="微软雅黑" w:hAnsi="微软雅黑" w:eastAsia="微软雅黑" w:cs="微软雅黑"/>
          <w:color w:val="000000"/>
          <w:highlight w:val="none"/>
          <w:shd w:val="clear" w:color="auto" w:fill="FFFFFF"/>
        </w:rPr>
        <w:t>入口的对接能力</w:t>
      </w:r>
      <w:r>
        <w:rPr>
          <w:rFonts w:ascii="微软雅黑" w:hAnsi="微软雅黑" w:eastAsia="微软雅黑" w:cs="微软雅黑"/>
          <w:color w:val="000000"/>
          <w:highlight w:val="none"/>
          <w:shd w:val="clear" w:color="auto" w:fill="FFFFFF"/>
        </w:rPr>
        <w:t>，</w:t>
      </w:r>
      <w:r>
        <w:rPr>
          <w:rFonts w:hint="eastAsia" w:ascii="微软雅黑" w:hAnsi="微软雅黑" w:eastAsia="微软雅黑" w:cs="微软雅黑"/>
          <w:color w:val="000000"/>
          <w:highlight w:val="none"/>
          <w:shd w:val="clear" w:color="auto" w:fill="FFFFFF"/>
        </w:rPr>
        <w:t>并支持</w:t>
      </w:r>
      <w:r>
        <w:rPr>
          <w:rFonts w:ascii="微软雅黑" w:hAnsi="微软雅黑" w:eastAsia="微软雅黑" w:cs="微软雅黑"/>
          <w:color w:val="000000"/>
          <w:highlight w:val="none"/>
          <w:shd w:val="clear" w:color="auto" w:fill="FFFFFF"/>
        </w:rPr>
        <w:t>一键跳转</w:t>
      </w:r>
      <w:r>
        <w:rPr>
          <w:rFonts w:hint="eastAsia" w:ascii="微软雅黑" w:hAnsi="微软雅黑" w:eastAsia="微软雅黑" w:cs="微软雅黑"/>
          <w:color w:val="000000"/>
          <w:highlight w:val="none"/>
          <w:shd w:val="clear" w:color="auto" w:fill="FFFFFF"/>
        </w:rPr>
        <w:t>。</w:t>
      </w:r>
    </w:p>
    <w:p w14:paraId="6F03B9D9">
      <w:pPr>
        <w:pStyle w:val="5"/>
        <w:numPr>
          <w:ilvl w:val="0"/>
          <w:numId w:val="3"/>
        </w:numPr>
        <w:spacing w:line="38" w:lineRule="atLeast"/>
        <w:rPr>
          <w:rFonts w:ascii="微软雅黑" w:hAnsi="微软雅黑" w:eastAsia="微软雅黑" w:cs="微软雅黑"/>
          <w:color w:val="000000"/>
          <w:highlight w:val="none"/>
          <w:shd w:val="clear" w:color="auto" w:fill="FFFFFF"/>
        </w:rPr>
      </w:pPr>
      <w:r>
        <w:rPr>
          <w:rFonts w:ascii="Arial" w:hAnsi="Arial" w:eastAsia="微软雅黑" w:cs="Arial"/>
          <w:color w:val="000000"/>
          <w:highlight w:val="none"/>
          <w:shd w:val="clear" w:color="auto" w:fill="FFFFFF"/>
        </w:rPr>
        <w:t>​</w:t>
      </w:r>
      <w:r>
        <w:rPr>
          <w:rFonts w:ascii="微软雅黑" w:hAnsi="微软雅黑" w:eastAsia="微软雅黑" w:cs="微软雅黑"/>
          <w:b/>
          <w:bCs/>
          <w:color w:val="000000"/>
          <w:highlight w:val="none"/>
          <w:shd w:val="clear" w:color="auto" w:fill="FFFFFF"/>
        </w:rPr>
        <w:t>体检服务入口</w:t>
      </w:r>
      <w:r>
        <w:rPr>
          <w:rFonts w:hint="eastAsia" w:ascii="微软雅黑" w:hAnsi="微软雅黑" w:eastAsia="微软雅黑" w:cs="微软雅黑"/>
          <w:b/>
          <w:bCs/>
          <w:color w:val="000000"/>
          <w:highlight w:val="none"/>
          <w:shd w:val="clear" w:color="auto" w:fill="FFFFFF"/>
        </w:rPr>
        <w:t>：</w:t>
      </w:r>
      <w:r>
        <w:rPr>
          <w:rFonts w:hint="eastAsia" w:ascii="微软雅黑" w:hAnsi="微软雅黑" w:eastAsia="微软雅黑" w:cs="微软雅黑"/>
          <w:color w:val="000000"/>
          <w:highlight w:val="none"/>
          <w:shd w:val="clear" w:color="auto" w:fill="FFFFFF"/>
        </w:rPr>
        <w:t>具备集成</w:t>
      </w:r>
      <w:r>
        <w:rPr>
          <w:rFonts w:ascii="微软雅黑" w:hAnsi="微软雅黑" w:eastAsia="微软雅黑" w:cs="微软雅黑"/>
          <w:color w:val="000000"/>
          <w:highlight w:val="none"/>
          <w:shd w:val="clear" w:color="auto" w:fill="FFFFFF"/>
        </w:rPr>
        <w:t>医院体检移动服务</w:t>
      </w:r>
      <w:r>
        <w:rPr>
          <w:rFonts w:hint="eastAsia" w:ascii="微软雅黑" w:hAnsi="微软雅黑" w:eastAsia="微软雅黑" w:cs="微软雅黑"/>
          <w:color w:val="000000"/>
          <w:highlight w:val="none"/>
          <w:shd w:val="clear" w:color="auto" w:fill="FFFFFF"/>
        </w:rPr>
        <w:t>入口的对接能力</w:t>
      </w:r>
      <w:r>
        <w:rPr>
          <w:rFonts w:ascii="微软雅黑" w:hAnsi="微软雅黑" w:eastAsia="微软雅黑" w:cs="微软雅黑"/>
          <w:color w:val="000000"/>
          <w:highlight w:val="none"/>
          <w:shd w:val="clear" w:color="auto" w:fill="FFFFFF"/>
        </w:rPr>
        <w:t>，</w:t>
      </w:r>
      <w:r>
        <w:rPr>
          <w:rFonts w:hint="eastAsia" w:ascii="微软雅黑" w:hAnsi="微软雅黑" w:eastAsia="微软雅黑" w:cs="微软雅黑"/>
          <w:color w:val="000000"/>
          <w:highlight w:val="none"/>
          <w:shd w:val="clear" w:color="auto" w:fill="FFFFFF"/>
        </w:rPr>
        <w:t>并支持</w:t>
      </w:r>
      <w:r>
        <w:rPr>
          <w:rFonts w:ascii="微软雅黑" w:hAnsi="微软雅黑" w:eastAsia="微软雅黑" w:cs="微软雅黑"/>
          <w:color w:val="000000"/>
          <w:highlight w:val="none"/>
          <w:shd w:val="clear" w:color="auto" w:fill="FFFFFF"/>
        </w:rPr>
        <w:t>一键跳转</w:t>
      </w:r>
      <w:r>
        <w:rPr>
          <w:rFonts w:hint="eastAsia" w:ascii="微软雅黑" w:hAnsi="微软雅黑" w:eastAsia="微软雅黑" w:cs="微软雅黑"/>
          <w:color w:val="000000"/>
          <w:highlight w:val="none"/>
          <w:shd w:val="clear" w:color="auto" w:fill="FFFFFF"/>
        </w:rPr>
        <w:t>。</w:t>
      </w:r>
    </w:p>
    <w:p w14:paraId="68B90F85">
      <w:pPr>
        <w:pStyle w:val="5"/>
        <w:spacing w:beforeAutospacing="0" w:afterAutospacing="0" w:line="38" w:lineRule="atLeast"/>
        <w:rPr>
          <w:rFonts w:hint="eastAsia" w:ascii="微软雅黑" w:hAnsi="微软雅黑" w:eastAsia="微软雅黑" w:cs="微软雅黑"/>
          <w:b/>
          <w:bCs/>
          <w:color w:val="000000"/>
          <w:highlight w:val="none"/>
          <w:shd w:val="clear" w:color="auto" w:fill="FFFFFF"/>
        </w:rPr>
      </w:pPr>
      <w:r>
        <w:rPr>
          <w:rFonts w:hint="eastAsia" w:ascii="微软雅黑" w:hAnsi="微软雅黑" w:eastAsia="微软雅黑" w:cs="微软雅黑"/>
          <w:b/>
          <w:bCs/>
          <w:color w:val="000000"/>
          <w:highlight w:val="none"/>
          <w:shd w:val="clear" w:color="auto" w:fill="FFFFFF"/>
        </w:rPr>
        <w:t>5. 后台</w:t>
      </w:r>
      <w:r>
        <w:rPr>
          <w:rFonts w:ascii="微软雅黑" w:hAnsi="微软雅黑" w:eastAsia="微软雅黑" w:cs="微软雅黑"/>
          <w:b/>
          <w:bCs/>
          <w:color w:val="000000"/>
          <w:highlight w:val="none"/>
          <w:shd w:val="clear" w:color="auto" w:fill="FFFFFF"/>
        </w:rPr>
        <w:t>管理</w:t>
      </w:r>
    </w:p>
    <w:p w14:paraId="4DA47369">
      <w:pPr>
        <w:pStyle w:val="5"/>
        <w:numPr>
          <w:ilvl w:val="0"/>
          <w:numId w:val="4"/>
        </w:numPr>
        <w:spacing w:line="38" w:lineRule="atLeast"/>
        <w:rPr>
          <w:rFonts w:hint="eastAsia" w:ascii="微软雅黑" w:hAnsi="微软雅黑" w:eastAsia="微软雅黑" w:cs="微软雅黑"/>
          <w:color w:val="000000"/>
          <w:highlight w:val="none"/>
          <w:shd w:val="clear" w:color="auto" w:fill="FFFFFF"/>
        </w:rPr>
      </w:pPr>
      <w:r>
        <w:rPr>
          <w:rFonts w:ascii="Arial" w:hAnsi="Arial" w:eastAsia="微软雅黑" w:cs="Arial"/>
          <w:color w:val="000000"/>
          <w:highlight w:val="none"/>
          <w:shd w:val="clear" w:color="auto" w:fill="FFFFFF"/>
        </w:rPr>
        <w:t>​</w:t>
      </w:r>
      <w:r>
        <w:rPr>
          <w:rFonts w:hint="eastAsia" w:ascii="微软雅黑" w:hAnsi="微软雅黑" w:eastAsia="微软雅黑" w:cs="微软雅黑"/>
          <w:b/>
          <w:bCs/>
          <w:color w:val="000000"/>
          <w:highlight w:val="none"/>
          <w:shd w:val="clear" w:color="auto" w:fill="FFFFFF"/>
        </w:rPr>
        <w:t>信息维护</w:t>
      </w:r>
      <w:r>
        <w:rPr>
          <w:rFonts w:hint="eastAsia" w:ascii="微软雅黑" w:hAnsi="微软雅黑" w:eastAsia="微软雅黑" w:cs="微软雅黑"/>
          <w:color w:val="000000"/>
          <w:highlight w:val="none"/>
          <w:shd w:val="clear" w:color="auto" w:fill="FFFFFF"/>
        </w:rPr>
        <w:t>：</w:t>
      </w:r>
      <w:r>
        <w:rPr>
          <w:rFonts w:ascii="微软雅黑" w:hAnsi="微软雅黑" w:eastAsia="微软雅黑" w:cs="微软雅黑"/>
          <w:color w:val="000000"/>
          <w:highlight w:val="none"/>
          <w:shd w:val="clear" w:color="auto" w:fill="FFFFFF"/>
        </w:rPr>
        <w:t>支持维护常用问题</w:t>
      </w:r>
      <w:r>
        <w:rPr>
          <w:rFonts w:hint="eastAsia" w:ascii="微软雅黑" w:hAnsi="微软雅黑" w:eastAsia="微软雅黑" w:cs="微软雅黑"/>
          <w:color w:val="000000"/>
          <w:highlight w:val="none"/>
          <w:shd w:val="clear" w:color="auto" w:fill="FFFFFF"/>
        </w:rPr>
        <w:t>、数字人名称；</w:t>
      </w:r>
    </w:p>
    <w:p w14:paraId="34887D70">
      <w:pPr>
        <w:pStyle w:val="5"/>
        <w:numPr>
          <w:ilvl w:val="0"/>
          <w:numId w:val="4"/>
        </w:numPr>
        <w:spacing w:line="38" w:lineRule="atLeast"/>
        <w:rPr>
          <w:rFonts w:ascii="微软雅黑" w:hAnsi="微软雅黑" w:eastAsia="微软雅黑" w:cs="微软雅黑"/>
          <w:color w:val="000000"/>
          <w:highlight w:val="none"/>
          <w:shd w:val="clear" w:color="auto" w:fill="FFFFFF"/>
        </w:rPr>
      </w:pPr>
      <w:r>
        <w:rPr>
          <w:rFonts w:ascii="Arial" w:hAnsi="Arial" w:eastAsia="微软雅黑" w:cs="Arial"/>
          <w:color w:val="000000"/>
          <w:highlight w:val="none"/>
          <w:shd w:val="clear" w:color="auto" w:fill="FFFFFF"/>
        </w:rPr>
        <w:t>​</w:t>
      </w:r>
      <w:r>
        <w:rPr>
          <w:rFonts w:hint="eastAsia" w:ascii="微软雅黑" w:hAnsi="微软雅黑" w:eastAsia="微软雅黑" w:cs="微软雅黑"/>
          <w:b/>
          <w:bCs/>
          <w:color w:val="000000"/>
          <w:highlight w:val="none"/>
          <w:shd w:val="clear" w:color="auto" w:fill="FFFFFF"/>
        </w:rPr>
        <w:t>信息查询：</w:t>
      </w:r>
      <w:r>
        <w:rPr>
          <w:rFonts w:hint="eastAsia" w:ascii="微软雅黑" w:hAnsi="微软雅黑" w:eastAsia="微软雅黑" w:cs="微软雅黑"/>
          <w:color w:val="000000"/>
          <w:highlight w:val="none"/>
          <w:shd w:val="clear" w:color="auto" w:fill="FFFFFF"/>
        </w:rPr>
        <w:t>支持查询患者的咨询和问答记录；</w:t>
      </w:r>
    </w:p>
    <w:p w14:paraId="15F858E3">
      <w:pPr>
        <w:pStyle w:val="5"/>
        <w:numPr>
          <w:ilvl w:val="0"/>
          <w:numId w:val="4"/>
        </w:numPr>
        <w:spacing w:line="38" w:lineRule="atLeast"/>
        <w:rPr>
          <w:rFonts w:ascii="微软雅黑" w:hAnsi="微软雅黑" w:eastAsia="微软雅黑" w:cs="微软雅黑"/>
          <w:color w:val="000000"/>
          <w:highlight w:val="none"/>
          <w:shd w:val="clear" w:color="auto" w:fill="FFFFFF"/>
        </w:rPr>
      </w:pPr>
      <w:r>
        <w:rPr>
          <w:rFonts w:hint="eastAsia" w:ascii="微软雅黑" w:hAnsi="微软雅黑" w:eastAsia="微软雅黑" w:cs="微软雅黑"/>
          <w:b/>
          <w:bCs/>
          <w:color w:val="000000"/>
          <w:highlight w:val="none"/>
          <w:shd w:val="clear" w:color="auto" w:fill="FFFFFF"/>
        </w:rPr>
        <w:t>服务编排：</w:t>
      </w:r>
      <w:r>
        <w:rPr>
          <w:rFonts w:hint="eastAsia" w:ascii="微软雅黑" w:hAnsi="微软雅黑" w:eastAsia="微软雅黑" w:cs="微软雅黑"/>
          <w:color w:val="000000"/>
          <w:highlight w:val="none"/>
          <w:shd w:val="clear" w:color="auto" w:fill="FFFFFF"/>
        </w:rPr>
        <w:t>根据医院智慧服务应用功能进行流程编排，根据患者意图进行服务推荐；</w:t>
      </w:r>
    </w:p>
    <w:p w14:paraId="6F172B9C">
      <w:pPr>
        <w:pStyle w:val="5"/>
        <w:numPr>
          <w:ilvl w:val="0"/>
          <w:numId w:val="4"/>
        </w:numPr>
        <w:spacing w:line="38" w:lineRule="atLeast"/>
        <w:rPr>
          <w:rFonts w:ascii="微软雅黑" w:hAnsi="微软雅黑" w:eastAsia="微软雅黑" w:cs="微软雅黑"/>
          <w:color w:val="000000"/>
          <w:highlight w:val="none"/>
          <w:shd w:val="clear" w:color="auto" w:fill="FFFFFF"/>
        </w:rPr>
      </w:pPr>
      <w:r>
        <w:rPr>
          <w:rFonts w:hint="eastAsia" w:ascii="微软雅黑" w:hAnsi="微软雅黑" w:eastAsia="微软雅黑" w:cs="微软雅黑"/>
          <w:b/>
          <w:bCs/>
          <w:color w:val="000000"/>
          <w:highlight w:val="none"/>
          <w:shd w:val="clear" w:color="auto" w:fill="FFFFFF"/>
        </w:rPr>
        <w:t>服务效能分析：</w:t>
      </w:r>
      <w:r>
        <w:rPr>
          <w:rFonts w:hint="eastAsia" w:ascii="微软雅黑" w:hAnsi="微软雅黑" w:eastAsia="微软雅黑" w:cs="微软雅黑"/>
          <w:color w:val="000000"/>
          <w:highlight w:val="none"/>
          <w:shd w:val="clear" w:color="auto" w:fill="FFFFFF"/>
        </w:rPr>
        <w:t>日/月咨询量统计，24小时服务覆盖率（夜间自助服务使用率）；</w:t>
      </w:r>
    </w:p>
    <w:p w14:paraId="4AF18917">
      <w:pPr>
        <w:pStyle w:val="5"/>
        <w:numPr>
          <w:ilvl w:val="0"/>
          <w:numId w:val="4"/>
        </w:numPr>
        <w:spacing w:line="38" w:lineRule="atLeast"/>
        <w:rPr>
          <w:rFonts w:hint="eastAsia" w:ascii="微软雅黑" w:hAnsi="微软雅黑" w:eastAsia="微软雅黑" w:cs="微软雅黑"/>
          <w:color w:val="000000"/>
          <w:highlight w:val="none"/>
          <w:shd w:val="clear" w:color="auto" w:fill="FFFFFF"/>
        </w:rPr>
      </w:pPr>
      <w:r>
        <w:rPr>
          <w:rFonts w:hint="eastAsia" w:ascii="微软雅黑" w:hAnsi="微软雅黑" w:eastAsia="微软雅黑" w:cs="微软雅黑"/>
          <w:b/>
          <w:bCs/>
          <w:color w:val="000000"/>
          <w:highlight w:val="none"/>
          <w:shd w:val="clear" w:color="auto" w:fill="FFFFFF"/>
        </w:rPr>
        <w:t>用户行为分析：</w:t>
      </w:r>
      <w:r>
        <w:rPr>
          <w:rFonts w:hint="eastAsia" w:ascii="微软雅黑" w:hAnsi="微软雅黑" w:eastAsia="微软雅黑" w:cs="微软雅黑"/>
          <w:color w:val="000000"/>
          <w:highlight w:val="none"/>
          <w:shd w:val="clear" w:color="auto" w:fill="FFFFFF"/>
        </w:rPr>
        <w:t>热点时段分布（早8-10点挂号咨询占比）。</w:t>
      </w:r>
    </w:p>
    <w:p w14:paraId="1FAFCF62">
      <w:pPr>
        <w:pStyle w:val="5"/>
        <w:spacing w:beforeAutospacing="0" w:afterAutospacing="0" w:line="38" w:lineRule="atLeast"/>
        <w:rPr>
          <w:rFonts w:hint="eastAsia" w:ascii="微软雅黑" w:hAnsi="微软雅黑" w:eastAsia="微软雅黑" w:cs="微软雅黑"/>
          <w:b/>
          <w:bCs/>
          <w:color w:val="000000"/>
          <w:highlight w:val="none"/>
          <w:shd w:val="clear" w:color="auto" w:fill="FFFFFF"/>
        </w:rPr>
      </w:pPr>
      <w:r>
        <w:rPr>
          <w:rFonts w:hint="eastAsia" w:ascii="微软雅黑" w:hAnsi="微软雅黑" w:eastAsia="微软雅黑" w:cs="微软雅黑"/>
          <w:b/>
          <w:bCs/>
          <w:color w:val="000000"/>
          <w:highlight w:val="none"/>
          <w:shd w:val="clear" w:color="auto" w:fill="FFFFFF"/>
        </w:rPr>
        <w:t xml:space="preserve">6. </w:t>
      </w:r>
      <w:r>
        <w:rPr>
          <w:rFonts w:ascii="Arial" w:hAnsi="Arial" w:eastAsia="微软雅黑" w:cs="Arial"/>
          <w:b/>
          <w:bCs/>
          <w:color w:val="000000"/>
          <w:highlight w:val="none"/>
          <w:shd w:val="clear" w:color="auto" w:fill="FFFFFF"/>
        </w:rPr>
        <w:t>​</w:t>
      </w:r>
      <w:r>
        <w:rPr>
          <w:rFonts w:ascii="微软雅黑" w:hAnsi="微软雅黑" w:eastAsia="微软雅黑" w:cs="微软雅黑"/>
          <w:b/>
          <w:bCs/>
          <w:color w:val="000000"/>
          <w:highlight w:val="none"/>
          <w:shd w:val="clear" w:color="auto" w:fill="FFFFFF"/>
        </w:rPr>
        <w:t>多平台支持</w:t>
      </w:r>
    </w:p>
    <w:p w14:paraId="43487A87">
      <w:pPr>
        <w:pStyle w:val="5"/>
        <w:numPr>
          <w:ilvl w:val="0"/>
          <w:numId w:val="5"/>
        </w:numPr>
        <w:spacing w:line="38" w:lineRule="atLeast"/>
        <w:rPr>
          <w:rFonts w:hint="eastAsia" w:ascii="微软雅黑" w:hAnsi="微软雅黑" w:eastAsia="微软雅黑" w:cs="微软雅黑"/>
          <w:color w:val="000000"/>
          <w:highlight w:val="none"/>
          <w:shd w:val="clear" w:color="auto" w:fill="FFFFFF"/>
        </w:rPr>
      </w:pPr>
      <w:r>
        <w:rPr>
          <w:rFonts w:ascii="Arial" w:hAnsi="Arial" w:eastAsia="微软雅黑" w:cs="Arial"/>
          <w:color w:val="000000"/>
          <w:highlight w:val="none"/>
          <w:shd w:val="clear" w:color="auto" w:fill="FFFFFF"/>
        </w:rPr>
        <w:t>​</w:t>
      </w:r>
      <w:r>
        <w:rPr>
          <w:rFonts w:ascii="微软雅黑" w:hAnsi="微软雅黑" w:eastAsia="微软雅黑" w:cs="微软雅黑"/>
          <w:b/>
          <w:bCs/>
          <w:color w:val="000000"/>
          <w:highlight w:val="none"/>
          <w:shd w:val="clear" w:color="auto" w:fill="FFFFFF"/>
        </w:rPr>
        <w:t>Web端</w:t>
      </w:r>
      <w:r>
        <w:rPr>
          <w:rFonts w:hint="eastAsia" w:ascii="微软雅黑" w:hAnsi="微软雅黑" w:eastAsia="微软雅黑" w:cs="微软雅黑"/>
          <w:color w:val="000000"/>
          <w:highlight w:val="none"/>
          <w:shd w:val="clear" w:color="auto" w:fill="FFFFFF"/>
        </w:rPr>
        <w:t>：支持在PC端进行后台管理。</w:t>
      </w:r>
    </w:p>
    <w:p w14:paraId="07489EC9">
      <w:pPr>
        <w:pStyle w:val="5"/>
        <w:numPr>
          <w:ilvl w:val="0"/>
          <w:numId w:val="5"/>
        </w:numPr>
        <w:spacing w:line="38" w:lineRule="atLeast"/>
        <w:rPr>
          <w:rFonts w:hint="eastAsia" w:ascii="微软雅黑" w:hAnsi="微软雅黑" w:eastAsia="微软雅黑" w:cs="微软雅黑"/>
          <w:color w:val="000000"/>
          <w:highlight w:val="none"/>
          <w:shd w:val="clear" w:color="auto" w:fill="FFFFFF"/>
        </w:rPr>
      </w:pPr>
      <w:r>
        <w:rPr>
          <w:rFonts w:ascii="Arial" w:hAnsi="Arial" w:eastAsia="微软雅黑" w:cs="Arial"/>
          <w:color w:val="000000"/>
          <w:highlight w:val="none"/>
          <w:shd w:val="clear" w:color="auto" w:fill="FFFFFF"/>
        </w:rPr>
        <w:t>​</w:t>
      </w:r>
      <w:r>
        <w:rPr>
          <w:rFonts w:ascii="微软雅黑" w:hAnsi="微软雅黑" w:eastAsia="微软雅黑" w:cs="微软雅黑"/>
          <w:b/>
          <w:bCs/>
          <w:color w:val="000000"/>
          <w:highlight w:val="none"/>
          <w:shd w:val="clear" w:color="auto" w:fill="FFFFFF"/>
        </w:rPr>
        <w:t>移动端</w:t>
      </w:r>
      <w:r>
        <w:rPr>
          <w:rFonts w:hint="eastAsia" w:ascii="微软雅黑" w:hAnsi="微软雅黑" w:eastAsia="微软雅黑" w:cs="微软雅黑"/>
          <w:color w:val="000000"/>
          <w:highlight w:val="none"/>
          <w:shd w:val="clear" w:color="auto" w:fill="FFFFFF"/>
        </w:rPr>
        <w:t>：支持微信公众号移动应用，方便用户在手机上进行操作。</w:t>
      </w:r>
    </w:p>
    <w:p w14:paraId="2A48D5F7">
      <w:pPr>
        <w:pStyle w:val="5"/>
        <w:spacing w:beforeAutospacing="0" w:afterAutospacing="0" w:line="38" w:lineRule="atLeast"/>
        <w:rPr>
          <w:rFonts w:hint="eastAsia" w:ascii="微软雅黑" w:hAnsi="微软雅黑" w:eastAsia="微软雅黑" w:cs="微软雅黑"/>
          <w:b/>
          <w:bCs/>
          <w:color w:val="000000"/>
          <w:highlight w:val="none"/>
          <w:shd w:val="clear" w:color="auto" w:fill="FFFFFF"/>
        </w:rPr>
      </w:pPr>
      <w:r>
        <w:rPr>
          <w:rFonts w:hint="eastAsia" w:ascii="微软雅黑" w:hAnsi="微软雅黑" w:eastAsia="微软雅黑" w:cs="微软雅黑"/>
          <w:b/>
          <w:bCs/>
          <w:color w:val="000000"/>
          <w:highlight w:val="none"/>
          <w:shd w:val="clear" w:color="auto" w:fill="FFFFFF"/>
        </w:rPr>
        <w:t xml:space="preserve">7. </w:t>
      </w:r>
      <w:r>
        <w:rPr>
          <w:rFonts w:ascii="Arial" w:hAnsi="Arial" w:eastAsia="微软雅黑" w:cs="Arial"/>
          <w:b/>
          <w:bCs/>
          <w:color w:val="000000"/>
          <w:highlight w:val="none"/>
          <w:shd w:val="clear" w:color="auto" w:fill="FFFFFF"/>
        </w:rPr>
        <w:t>​</w:t>
      </w:r>
      <w:r>
        <w:rPr>
          <w:rFonts w:ascii="微软雅黑" w:hAnsi="微软雅黑" w:eastAsia="微软雅黑" w:cs="微软雅黑"/>
          <w:b/>
          <w:bCs/>
          <w:color w:val="000000"/>
          <w:highlight w:val="none"/>
          <w:shd w:val="clear" w:color="auto" w:fill="FFFFFF"/>
        </w:rPr>
        <w:t>用户体验优化</w:t>
      </w:r>
    </w:p>
    <w:p w14:paraId="21B6DACF">
      <w:pPr>
        <w:pStyle w:val="5"/>
        <w:numPr>
          <w:ilvl w:val="0"/>
          <w:numId w:val="6"/>
        </w:numPr>
        <w:spacing w:line="38" w:lineRule="atLeast"/>
        <w:rPr>
          <w:rFonts w:hint="eastAsia" w:ascii="微软雅黑" w:hAnsi="微软雅黑" w:eastAsia="微软雅黑" w:cs="微软雅黑"/>
          <w:color w:val="000000"/>
          <w:highlight w:val="none"/>
          <w:shd w:val="clear" w:color="auto" w:fill="FFFFFF"/>
        </w:rPr>
      </w:pPr>
      <w:r>
        <w:rPr>
          <w:rFonts w:ascii="Arial" w:hAnsi="Arial" w:eastAsia="微软雅黑" w:cs="Arial"/>
          <w:color w:val="000000"/>
          <w:highlight w:val="none"/>
          <w:shd w:val="clear" w:color="auto" w:fill="FFFFFF"/>
        </w:rPr>
        <w:t>​</w:t>
      </w:r>
      <w:r>
        <w:rPr>
          <w:rFonts w:ascii="微软雅黑" w:hAnsi="微软雅黑" w:eastAsia="微软雅黑" w:cs="微软雅黑"/>
          <w:b/>
          <w:bCs/>
          <w:color w:val="000000"/>
          <w:highlight w:val="none"/>
          <w:shd w:val="clear" w:color="auto" w:fill="FFFFFF"/>
        </w:rPr>
        <w:t>界面友好</w:t>
      </w:r>
      <w:r>
        <w:rPr>
          <w:rFonts w:hint="eastAsia" w:ascii="微软雅黑" w:hAnsi="微软雅黑" w:eastAsia="微软雅黑" w:cs="微软雅黑"/>
          <w:color w:val="000000"/>
          <w:highlight w:val="none"/>
          <w:shd w:val="clear" w:color="auto" w:fill="FFFFFF"/>
        </w:rPr>
        <w:t>：简洁直观的界面设计，方便用户快速找到所需功能。</w:t>
      </w:r>
    </w:p>
    <w:p w14:paraId="3603D4E6">
      <w:pPr>
        <w:pStyle w:val="5"/>
        <w:spacing w:beforeAutospacing="0" w:afterAutospacing="0" w:line="38" w:lineRule="atLeast"/>
        <w:rPr>
          <w:rFonts w:hint="eastAsia" w:ascii="微软雅黑" w:hAnsi="微软雅黑" w:eastAsia="微软雅黑" w:cs="微软雅黑"/>
          <w:b/>
          <w:bCs/>
          <w:color w:val="000000"/>
          <w:highlight w:val="none"/>
          <w:shd w:val="clear" w:color="auto" w:fill="FFFFFF"/>
        </w:rPr>
      </w:pPr>
      <w:r>
        <w:rPr>
          <w:rFonts w:hint="eastAsia" w:ascii="微软雅黑" w:hAnsi="微软雅黑" w:eastAsia="微软雅黑" w:cs="微软雅黑"/>
          <w:b/>
          <w:bCs/>
          <w:color w:val="000000"/>
          <w:highlight w:val="none"/>
          <w:shd w:val="clear" w:color="auto" w:fill="FFFFFF"/>
        </w:rPr>
        <w:t xml:space="preserve">8. </w:t>
      </w:r>
      <w:r>
        <w:rPr>
          <w:rFonts w:ascii="Arial" w:hAnsi="Arial" w:eastAsia="微软雅黑" w:cs="Arial"/>
          <w:b/>
          <w:bCs/>
          <w:color w:val="000000"/>
          <w:highlight w:val="none"/>
          <w:shd w:val="clear" w:color="auto" w:fill="FFFFFF"/>
        </w:rPr>
        <w:t>​</w:t>
      </w:r>
      <w:r>
        <w:rPr>
          <w:rFonts w:ascii="微软雅黑" w:hAnsi="微软雅黑" w:eastAsia="微软雅黑" w:cs="微软雅黑"/>
          <w:b/>
          <w:bCs/>
          <w:color w:val="000000"/>
          <w:highlight w:val="none"/>
          <w:shd w:val="clear" w:color="auto" w:fill="FFFFFF"/>
        </w:rPr>
        <w:t>系统性能与稳定性</w:t>
      </w:r>
    </w:p>
    <w:p w14:paraId="7D8C1E83">
      <w:pPr>
        <w:pStyle w:val="5"/>
        <w:numPr>
          <w:ilvl w:val="0"/>
          <w:numId w:val="7"/>
        </w:numPr>
        <w:spacing w:line="38" w:lineRule="atLeast"/>
        <w:rPr>
          <w:rFonts w:hint="eastAsia" w:ascii="微软雅黑" w:hAnsi="微软雅黑" w:eastAsia="微软雅黑" w:cs="微软雅黑"/>
          <w:color w:val="000000"/>
          <w:highlight w:val="none"/>
          <w:shd w:val="clear" w:color="auto" w:fill="FFFFFF"/>
        </w:rPr>
      </w:pPr>
      <w:r>
        <w:rPr>
          <w:rFonts w:ascii="Arial" w:hAnsi="Arial" w:eastAsia="微软雅黑" w:cs="Arial"/>
          <w:color w:val="000000"/>
          <w:highlight w:val="none"/>
          <w:shd w:val="clear" w:color="auto" w:fill="FFFFFF"/>
        </w:rPr>
        <w:t>​</w:t>
      </w:r>
      <w:r>
        <w:rPr>
          <w:rFonts w:ascii="微软雅黑" w:hAnsi="微软雅黑" w:eastAsia="微软雅黑" w:cs="微软雅黑"/>
          <w:b/>
          <w:bCs/>
          <w:color w:val="000000"/>
          <w:highlight w:val="none"/>
          <w:shd w:val="clear" w:color="auto" w:fill="FFFFFF"/>
        </w:rPr>
        <w:t>高并发支持</w:t>
      </w:r>
      <w:r>
        <w:rPr>
          <w:rFonts w:hint="eastAsia" w:ascii="微软雅黑" w:hAnsi="微软雅黑" w:eastAsia="微软雅黑" w:cs="微软雅黑"/>
          <w:color w:val="000000"/>
          <w:highlight w:val="none"/>
          <w:shd w:val="clear" w:color="auto" w:fill="FFFFFF"/>
        </w:rPr>
        <w:t>：系统能够支持大量用户同时访问，确保在高流量时不会崩溃。</w:t>
      </w:r>
    </w:p>
    <w:p w14:paraId="0DF0DAB1">
      <w:pPr>
        <w:pStyle w:val="5"/>
        <w:numPr>
          <w:ilvl w:val="0"/>
          <w:numId w:val="7"/>
        </w:numPr>
        <w:spacing w:line="38" w:lineRule="atLeast"/>
        <w:rPr>
          <w:rFonts w:hint="eastAsia" w:ascii="微软雅黑" w:hAnsi="微软雅黑" w:eastAsia="微软雅黑" w:cs="微软雅黑"/>
          <w:color w:val="000000"/>
          <w:highlight w:val="none"/>
          <w:shd w:val="clear" w:color="auto" w:fill="FFFFFF"/>
        </w:rPr>
      </w:pPr>
      <w:r>
        <w:rPr>
          <w:rFonts w:ascii="Arial" w:hAnsi="Arial" w:eastAsia="微软雅黑" w:cs="Arial"/>
          <w:color w:val="000000"/>
          <w:highlight w:val="none"/>
          <w:shd w:val="clear" w:color="auto" w:fill="FFFFFF"/>
        </w:rPr>
        <w:t>​</w:t>
      </w:r>
      <w:r>
        <w:rPr>
          <w:rFonts w:ascii="微软雅黑" w:hAnsi="微软雅黑" w:eastAsia="微软雅黑" w:cs="微软雅黑"/>
          <w:b/>
          <w:bCs/>
          <w:color w:val="000000"/>
          <w:highlight w:val="none"/>
          <w:shd w:val="clear" w:color="auto" w:fill="FFFFFF"/>
        </w:rPr>
        <w:t>快速响应</w:t>
      </w:r>
      <w:r>
        <w:rPr>
          <w:rFonts w:hint="eastAsia" w:ascii="微软雅黑" w:hAnsi="微软雅黑" w:eastAsia="微软雅黑" w:cs="微软雅黑"/>
          <w:color w:val="000000"/>
          <w:highlight w:val="none"/>
          <w:shd w:val="clear" w:color="auto" w:fill="FFFFFF"/>
        </w:rPr>
        <w:t>：优化系统性能，确保用户操作的响应时间在可接受范围内。</w:t>
      </w:r>
    </w:p>
    <w:p w14:paraId="64256E0A">
      <w:pPr>
        <w:numPr>
          <w:ilvl w:val="0"/>
          <w:numId w:val="0"/>
        </w:numPr>
        <w:rPr>
          <w:rFonts w:hint="default"/>
          <w:highlight w:val="none"/>
          <w:lang w:val="en-US" w:eastAsia="zh-CN"/>
        </w:rPr>
      </w:pPr>
      <w:r>
        <w:rPr>
          <w:rFonts w:hint="eastAsia" w:ascii="微软雅黑" w:hAnsi="微软雅黑" w:eastAsia="微软雅黑" w:cs="微软雅黑"/>
          <w:color w:val="000000"/>
          <w:highlight w:val="none"/>
          <w:shd w:val="clear" w:color="auto" w:fill="FFFFFF"/>
        </w:rPr>
        <w:t>通过以上功能参数的设计，基于DeepSeek的AI就医智能体软件能够为用户提供便捷、高效的就医服务，同时为医院提供可视化的后台管理工具，提升整体运营效率。</w:t>
      </w:r>
    </w:p>
    <w:p w14:paraId="75F3BCFF">
      <w:pPr>
        <w:spacing w:line="360" w:lineRule="auto"/>
        <w:jc w:val="center"/>
        <w:rPr>
          <w:rFonts w:ascii="黑体" w:hAnsi="黑体" w:eastAsia="黑体"/>
          <w:sz w:val="32"/>
          <w:szCs w:val="32"/>
        </w:rPr>
      </w:pPr>
      <w:r>
        <w:rPr>
          <w:rFonts w:hint="eastAsia" w:ascii="黑体" w:hAnsi="黑体" w:eastAsia="黑体"/>
          <w:sz w:val="32"/>
          <w:szCs w:val="32"/>
        </w:rPr>
        <w:t>三 评审方法和标准</w:t>
      </w:r>
    </w:p>
    <w:p w14:paraId="381E8B8C">
      <w:pPr>
        <w:ind w:firstLine="440" w:firstLineChars="200"/>
      </w:pPr>
      <w:r>
        <w:rPr>
          <w:rFonts w:hint="eastAsia"/>
        </w:rPr>
        <w:t>1、本项目采用综合评标法，是指投标文件满足招标文件全部实质性要求，且按照评审因素的量化指标评审得分最高的投标人为中标候选人的评标方法，评审因素包括投标报价、技术或者服务水平、履约能力、售后服务等。</w:t>
      </w:r>
    </w:p>
    <w:p w14:paraId="7E9933BE">
      <w:pPr>
        <w:ind w:firstLine="440" w:firstLineChars="200"/>
      </w:pPr>
      <w:r>
        <w:t>2</w:t>
      </w:r>
      <w:r>
        <w:rPr>
          <w:rFonts w:hint="eastAsia"/>
        </w:rPr>
        <w:t>、评审小组遵循公平、公正、择优原则，独立按照评分标准分别评定投标人的分值；各投标人的最终得分为各评委所评定分值的平均值，并按高低顺序排列，确定中标候选单位。得分最高者为第一中标候选单位，采购人确认为中标单位。若得分相同，按投标报价由低到高顺序排列；得分且投标报价相同，按技术指标优劣顺序排列。（注：每部分的得分保留小数点后两位，合计得分保留小数点后两位）。</w:t>
      </w:r>
    </w:p>
    <w:p w14:paraId="060F4844">
      <w:pPr>
        <w:ind w:firstLine="440" w:firstLineChars="200"/>
        <w:rPr>
          <w:rFonts w:hint="default"/>
          <w:lang w:val="en-US"/>
        </w:rPr>
      </w:pPr>
      <w:r>
        <w:rPr>
          <w:rFonts w:hint="eastAsia"/>
          <w:lang w:val="en-US" w:eastAsia="zh-CN"/>
        </w:rPr>
        <w:t>3、评分标准</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79"/>
        <w:gridCol w:w="7411"/>
        <w:gridCol w:w="758"/>
      </w:tblGrid>
      <w:tr w14:paraId="033BE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6" w:hRule="atLeast"/>
          <w:tblHeader/>
          <w:jc w:val="center"/>
        </w:trPr>
        <w:tc>
          <w:tcPr>
            <w:tcW w:w="779" w:type="dxa"/>
            <w:vAlign w:val="center"/>
          </w:tcPr>
          <w:p w14:paraId="288F4D6E">
            <w:pPr>
              <w:tabs>
                <w:tab w:val="left" w:pos="900"/>
                <w:tab w:val="left" w:pos="1080"/>
              </w:tabs>
              <w:spacing w:line="360" w:lineRule="auto"/>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序号</w:t>
            </w:r>
          </w:p>
        </w:tc>
        <w:tc>
          <w:tcPr>
            <w:tcW w:w="7411" w:type="dxa"/>
            <w:vAlign w:val="center"/>
          </w:tcPr>
          <w:p w14:paraId="1C9A49EF">
            <w:pPr>
              <w:tabs>
                <w:tab w:val="left" w:pos="900"/>
                <w:tab w:val="left" w:pos="1080"/>
              </w:tabs>
              <w:spacing w:line="360" w:lineRule="auto"/>
              <w:ind w:firstLine="482" w:firstLineChars="200"/>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 xml:space="preserve">评分界定 </w:t>
            </w:r>
          </w:p>
        </w:tc>
        <w:tc>
          <w:tcPr>
            <w:tcW w:w="758" w:type="dxa"/>
            <w:vAlign w:val="center"/>
          </w:tcPr>
          <w:p w14:paraId="6613088C">
            <w:pPr>
              <w:tabs>
                <w:tab w:val="left" w:pos="900"/>
                <w:tab w:val="left" w:pos="1080"/>
              </w:tabs>
              <w:spacing w:line="360" w:lineRule="auto"/>
              <w:jc w:val="center"/>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分值</w:t>
            </w:r>
          </w:p>
        </w:tc>
      </w:tr>
      <w:tr w14:paraId="594C7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8948" w:type="dxa"/>
            <w:gridSpan w:val="3"/>
            <w:vAlign w:val="center"/>
          </w:tcPr>
          <w:p w14:paraId="2B57906D">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1、技术因素（满分</w:t>
            </w:r>
            <w:r>
              <w:rPr>
                <w:rFonts w:hint="eastAsia" w:ascii="宋体" w:hAnsi="宋体"/>
                <w:b/>
                <w:color w:val="000000" w:themeColor="text1"/>
                <w:sz w:val="24"/>
                <w:u w:val="single"/>
                <w14:textFill>
                  <w14:solidFill>
                    <w14:schemeClr w14:val="tx1"/>
                  </w14:solidFill>
                </w14:textFill>
              </w:rPr>
              <w:t xml:space="preserve"> </w:t>
            </w:r>
            <w:r>
              <w:rPr>
                <w:rFonts w:hint="eastAsia" w:ascii="宋体" w:hAnsi="宋体"/>
                <w:b/>
                <w:color w:val="000000" w:themeColor="text1"/>
                <w:sz w:val="24"/>
                <w:u w:val="single"/>
                <w:lang w:val="en-US" w:eastAsia="zh-CN"/>
                <w14:textFill>
                  <w14:solidFill>
                    <w14:schemeClr w14:val="tx1"/>
                  </w14:solidFill>
                </w14:textFill>
              </w:rPr>
              <w:t>5</w:t>
            </w:r>
            <w:r>
              <w:rPr>
                <w:rFonts w:hint="eastAsia" w:ascii="宋体" w:hAnsi="宋体"/>
                <w:b/>
                <w:color w:val="000000" w:themeColor="text1"/>
                <w:sz w:val="24"/>
                <w:u w:val="single"/>
                <w14:textFill>
                  <w14:solidFill>
                    <w14:schemeClr w14:val="tx1"/>
                  </w14:solidFill>
                </w14:textFill>
              </w:rPr>
              <w:t xml:space="preserve">0 </w:t>
            </w:r>
            <w:r>
              <w:rPr>
                <w:rFonts w:hint="eastAsia" w:ascii="宋体" w:hAnsi="宋体"/>
                <w:b/>
                <w:color w:val="000000" w:themeColor="text1"/>
                <w:sz w:val="24"/>
                <w14:textFill>
                  <w14:solidFill>
                    <w14:schemeClr w14:val="tx1"/>
                  </w14:solidFill>
                </w14:textFill>
              </w:rPr>
              <w:t>分）</w:t>
            </w:r>
          </w:p>
        </w:tc>
      </w:tr>
      <w:tr w14:paraId="3DE2E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79" w:type="dxa"/>
            <w:vAlign w:val="center"/>
          </w:tcPr>
          <w:p w14:paraId="64748EDF">
            <w:pPr>
              <w:numPr>
                <w:ilvl w:val="0"/>
                <w:numId w:val="8"/>
              </w:numPr>
              <w:spacing w:line="360" w:lineRule="auto"/>
              <w:jc w:val="center"/>
              <w:rPr>
                <w:rFonts w:ascii="宋体" w:hAnsi="宋体" w:cs="Arial"/>
                <w:color w:val="000000" w:themeColor="text1"/>
                <w:kern w:val="10"/>
                <w:sz w:val="24"/>
                <w14:textFill>
                  <w14:solidFill>
                    <w14:schemeClr w14:val="tx1"/>
                  </w14:solidFill>
                </w14:textFill>
              </w:rPr>
            </w:pPr>
          </w:p>
        </w:tc>
        <w:tc>
          <w:tcPr>
            <w:tcW w:w="7411" w:type="dxa"/>
            <w:vAlign w:val="center"/>
          </w:tcPr>
          <w:p w14:paraId="6699F885">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解决方案：</w:t>
            </w:r>
          </w:p>
          <w:p w14:paraId="3BDFFBA8">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根据供应商对磋商文件第x章“</w:t>
            </w:r>
            <w:r>
              <w:rPr>
                <w:rFonts w:hint="eastAsia" w:ascii="宋体" w:hAnsi="宋体"/>
                <w:color w:val="000000" w:themeColor="text1"/>
                <w:sz w:val="24"/>
                <w:highlight w:val="none"/>
                <w14:textFill>
                  <w14:solidFill>
                    <w14:schemeClr w14:val="tx1"/>
                  </w14:solidFill>
                </w14:textFill>
              </w:rPr>
              <w:t>x.x</w:t>
            </w:r>
            <w:r>
              <w:rPr>
                <w:rFonts w:hint="eastAsia"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详细功</w:t>
            </w:r>
            <w:r>
              <w:rPr>
                <w:rFonts w:hint="eastAsia" w:ascii="宋体" w:hAnsi="宋体"/>
                <w:color w:val="000000" w:themeColor="text1"/>
                <w:sz w:val="24"/>
                <w14:textFill>
                  <w14:solidFill>
                    <w14:schemeClr w14:val="tx1"/>
                  </w14:solidFill>
                </w14:textFill>
              </w:rPr>
              <w:t>能参数要求”中指标要求（除★条款外）的响应情况进行评分：完全满足磋商文件要求的得10分，每负偏离或不满足一项扣2分，最低得0分。</w:t>
            </w:r>
          </w:p>
        </w:tc>
        <w:tc>
          <w:tcPr>
            <w:tcW w:w="758" w:type="dxa"/>
            <w:vAlign w:val="center"/>
          </w:tcPr>
          <w:p w14:paraId="1AC620BE">
            <w:pPr>
              <w:spacing w:line="360" w:lineRule="auto"/>
              <w:ind w:left="189" w:leftChars="86"/>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w:t>
            </w:r>
          </w:p>
        </w:tc>
      </w:tr>
      <w:tr w14:paraId="14AAA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79" w:type="dxa"/>
            <w:vAlign w:val="center"/>
          </w:tcPr>
          <w:p w14:paraId="440AD6CC">
            <w:pPr>
              <w:numPr>
                <w:ilvl w:val="0"/>
                <w:numId w:val="8"/>
              </w:numPr>
              <w:spacing w:line="360" w:lineRule="auto"/>
              <w:jc w:val="center"/>
              <w:rPr>
                <w:rFonts w:ascii="宋体" w:hAnsi="宋体" w:cs="Arial"/>
                <w:color w:val="000000" w:themeColor="text1"/>
                <w:kern w:val="10"/>
                <w:sz w:val="24"/>
                <w14:textFill>
                  <w14:solidFill>
                    <w14:schemeClr w14:val="tx1"/>
                  </w14:solidFill>
                </w14:textFill>
              </w:rPr>
            </w:pPr>
          </w:p>
        </w:tc>
        <w:tc>
          <w:tcPr>
            <w:tcW w:w="7411" w:type="dxa"/>
            <w:vAlign w:val="center"/>
          </w:tcPr>
          <w:p w14:paraId="6EDF27C6">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解决方案：</w:t>
            </w:r>
          </w:p>
          <w:p w14:paraId="0205C4B4">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根据供应商针对本项目提供的系统实施方案进行评价：</w:t>
            </w:r>
          </w:p>
          <w:p w14:paraId="3257E4EA">
            <w:pPr>
              <w:pStyle w:val="13"/>
              <w:widowControl/>
              <w:numPr>
                <w:ilvl w:val="0"/>
                <w:numId w:val="9"/>
              </w:numPr>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有提供实施方案，方案基本完整可行的得5分。</w:t>
            </w:r>
          </w:p>
          <w:p w14:paraId="70F5AF56">
            <w:pPr>
              <w:pStyle w:val="13"/>
              <w:widowControl/>
              <w:numPr>
                <w:ilvl w:val="0"/>
                <w:numId w:val="9"/>
              </w:num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在满足①的基础上，有提供具体方案流程和具体的实施措施，能保证功能实现，满足本项目要求的得1</w:t>
            </w:r>
            <w:r>
              <w:rPr>
                <w:rFonts w:hint="eastAsia" w:ascii="宋体" w:hAnsi="宋体" w:cs="宋体"/>
                <w:color w:val="000000" w:themeColor="text1"/>
                <w:kern w:val="0"/>
                <w:sz w:val="24"/>
                <w:lang w:val="en-US" w:eastAsia="zh-CN"/>
                <w14:textFill>
                  <w14:solidFill>
                    <w14:schemeClr w14:val="tx1"/>
                  </w14:solidFill>
                </w14:textFill>
              </w:rPr>
              <w:t>0</w:t>
            </w:r>
            <w:r>
              <w:rPr>
                <w:rFonts w:hint="eastAsia" w:ascii="宋体" w:hAnsi="宋体" w:cs="宋体"/>
                <w:color w:val="000000" w:themeColor="text1"/>
                <w:kern w:val="0"/>
                <w:sz w:val="24"/>
                <w14:textFill>
                  <w14:solidFill>
                    <w14:schemeClr w14:val="tx1"/>
                  </w14:solidFill>
                </w14:textFill>
              </w:rPr>
              <w:t>分；</w:t>
            </w:r>
          </w:p>
          <w:p w14:paraId="1C546E48">
            <w:pPr>
              <w:spacing w:line="360" w:lineRule="auto"/>
              <w:jc w:val="left"/>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③</w:t>
            </w:r>
            <w:r>
              <w:rPr>
                <w:rFonts w:ascii="宋体" w:hAnsi="宋体" w:cs="宋体"/>
                <w:color w:val="000000" w:themeColor="text1"/>
                <w:kern w:val="0"/>
                <w:sz w:val="24"/>
                <w14:textFill>
                  <w14:solidFill>
                    <w14:schemeClr w14:val="tx1"/>
                  </w14:solidFill>
                </w14:textFill>
              </w:rPr>
              <w:t>未提供或</w:t>
            </w:r>
            <w:r>
              <w:rPr>
                <w:rFonts w:hint="eastAsia" w:ascii="宋体" w:hAnsi="宋体" w:cs="宋体"/>
                <w:color w:val="000000" w:themeColor="text1"/>
                <w:kern w:val="0"/>
                <w:sz w:val="24"/>
                <w14:textFill>
                  <w14:solidFill>
                    <w14:schemeClr w14:val="tx1"/>
                  </w14:solidFill>
                </w14:textFill>
              </w:rPr>
              <w:t>提供方案不可行的得0分。</w:t>
            </w:r>
          </w:p>
        </w:tc>
        <w:tc>
          <w:tcPr>
            <w:tcW w:w="758" w:type="dxa"/>
            <w:vAlign w:val="center"/>
          </w:tcPr>
          <w:p w14:paraId="6E17732E">
            <w:pPr>
              <w:spacing w:line="360" w:lineRule="auto"/>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w:t>
            </w:r>
          </w:p>
        </w:tc>
      </w:tr>
      <w:tr w14:paraId="337FC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79" w:type="dxa"/>
            <w:vAlign w:val="center"/>
          </w:tcPr>
          <w:p w14:paraId="70D475B9">
            <w:pPr>
              <w:numPr>
                <w:ilvl w:val="0"/>
                <w:numId w:val="8"/>
              </w:numPr>
              <w:spacing w:line="360" w:lineRule="auto"/>
              <w:jc w:val="center"/>
              <w:rPr>
                <w:rFonts w:ascii="宋体" w:hAnsi="宋体" w:cs="Arial"/>
                <w:color w:val="000000" w:themeColor="text1"/>
                <w:kern w:val="10"/>
                <w:sz w:val="24"/>
                <w14:textFill>
                  <w14:solidFill>
                    <w14:schemeClr w14:val="tx1"/>
                  </w14:solidFill>
                </w14:textFill>
              </w:rPr>
            </w:pPr>
          </w:p>
        </w:tc>
        <w:tc>
          <w:tcPr>
            <w:tcW w:w="7411" w:type="dxa"/>
            <w:vAlign w:val="center"/>
          </w:tcPr>
          <w:p w14:paraId="21B52C8D">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根据供应商对项目难点及系统解决方案等进行评价：</w:t>
            </w:r>
          </w:p>
          <w:p w14:paraId="3E7AD7BE">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①</w:t>
            </w:r>
            <w:r>
              <w:rPr>
                <w:rFonts w:hint="eastAsia" w:ascii="宋体" w:hAnsi="宋体" w:cs="宋体"/>
                <w:color w:val="000000" w:themeColor="text1"/>
                <w:sz w:val="24"/>
                <w14:textFill>
                  <w14:solidFill>
                    <w14:schemeClr w14:val="tx1"/>
                  </w14:solidFill>
                </w14:textFill>
              </w:rPr>
              <w:t>方案对项目难点针对分析且方案包括基本完整的系统解决方案的</w:t>
            </w:r>
            <w:r>
              <w:rPr>
                <w:rFonts w:ascii="宋体" w:hAnsi="宋体" w:cs="宋体"/>
                <w:color w:val="000000" w:themeColor="text1"/>
                <w:sz w:val="24"/>
                <w14:textFill>
                  <w14:solidFill>
                    <w14:schemeClr w14:val="tx1"/>
                  </w14:solidFill>
                </w14:textFill>
              </w:rPr>
              <w:t>得</w:t>
            </w:r>
            <w:r>
              <w:rPr>
                <w:rFonts w:hint="eastAsia" w:ascii="宋体" w:hAnsi="宋体" w:cs="宋体"/>
                <w:color w:val="000000" w:themeColor="text1"/>
                <w:kern w:val="0"/>
                <w:sz w:val="24"/>
                <w14:textFill>
                  <w14:solidFill>
                    <w14:schemeClr w14:val="tx1"/>
                  </w14:solidFill>
                </w14:textFill>
              </w:rPr>
              <w:t>2</w:t>
            </w:r>
            <w:r>
              <w:rPr>
                <w:rFonts w:ascii="宋体" w:hAnsi="宋体" w:cs="宋体"/>
                <w:color w:val="000000" w:themeColor="text1"/>
                <w:kern w:val="0"/>
                <w:sz w:val="24"/>
                <w14:textFill>
                  <w14:solidFill>
                    <w14:schemeClr w14:val="tx1"/>
                  </w14:solidFill>
                </w14:textFill>
              </w:rPr>
              <w:t>分</w:t>
            </w:r>
            <w:r>
              <w:rPr>
                <w:rFonts w:hint="eastAsia" w:ascii="宋体" w:hAnsi="宋体" w:cs="宋体"/>
                <w:color w:val="000000" w:themeColor="text1"/>
                <w:kern w:val="0"/>
                <w:sz w:val="24"/>
                <w14:textFill>
                  <w14:solidFill>
                    <w14:schemeClr w14:val="tx1"/>
                  </w14:solidFill>
                </w14:textFill>
              </w:rPr>
              <w:t>。</w:t>
            </w:r>
          </w:p>
          <w:p w14:paraId="09B3688C">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②在满足①的基础上，</w:t>
            </w:r>
            <w:r>
              <w:rPr>
                <w:rFonts w:ascii="宋体" w:hAnsi="宋体" w:cs="宋体"/>
                <w:color w:val="000000" w:themeColor="text1"/>
                <w:kern w:val="0"/>
                <w:sz w:val="24"/>
                <w14:textFill>
                  <w14:solidFill>
                    <w14:schemeClr w14:val="tx1"/>
                  </w14:solidFill>
                </w14:textFill>
              </w:rPr>
              <w:t>方案</w:t>
            </w:r>
            <w:r>
              <w:rPr>
                <w:rFonts w:hint="eastAsia" w:ascii="宋体" w:hAnsi="宋体" w:cs="宋体"/>
                <w:color w:val="000000" w:themeColor="text1"/>
                <w:kern w:val="0"/>
                <w:sz w:val="24"/>
                <w14:textFill>
                  <w14:solidFill>
                    <w14:schemeClr w14:val="tx1"/>
                  </w14:solidFill>
                </w14:textFill>
              </w:rPr>
              <w:t>内容详细，</w:t>
            </w:r>
            <w:r>
              <w:rPr>
                <w:rFonts w:hint="eastAsia" w:ascii="宋体" w:hAnsi="宋体" w:cs="宋体"/>
                <w:color w:val="000000" w:themeColor="text1"/>
                <w:sz w:val="24"/>
                <w14:textFill>
                  <w14:solidFill>
                    <w14:schemeClr w14:val="tx1"/>
                  </w14:solidFill>
                </w14:textFill>
              </w:rPr>
              <w:t>完整合理准确，</w:t>
            </w:r>
            <w:r>
              <w:rPr>
                <w:rFonts w:hint="eastAsia" w:ascii="宋体" w:hAnsi="宋体" w:cs="宋体"/>
                <w:color w:val="000000" w:themeColor="text1"/>
                <w:kern w:val="0"/>
                <w:sz w:val="24"/>
                <w14:textFill>
                  <w14:solidFill>
                    <w14:schemeClr w14:val="tx1"/>
                  </w14:solidFill>
                </w14:textFill>
              </w:rPr>
              <w:t>针对可能出现的难点及问题方案包含不止一种解决途径的得5分。</w:t>
            </w:r>
          </w:p>
          <w:p w14:paraId="42BE7224">
            <w:pPr>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③</w:t>
            </w:r>
            <w:r>
              <w:rPr>
                <w:rFonts w:ascii="宋体" w:hAnsi="宋体" w:cs="宋体"/>
                <w:color w:val="000000" w:themeColor="text1"/>
                <w:kern w:val="0"/>
                <w:sz w:val="24"/>
                <w14:textFill>
                  <w14:solidFill>
                    <w14:schemeClr w14:val="tx1"/>
                  </w14:solidFill>
                </w14:textFill>
              </w:rPr>
              <w:t>未提供或</w:t>
            </w:r>
            <w:r>
              <w:rPr>
                <w:rFonts w:hint="eastAsia" w:ascii="宋体" w:hAnsi="宋体" w:cs="宋体"/>
                <w:color w:val="000000" w:themeColor="text1"/>
                <w:kern w:val="0"/>
                <w:sz w:val="24"/>
                <w14:textFill>
                  <w14:solidFill>
                    <w14:schemeClr w14:val="tx1"/>
                  </w14:solidFill>
                </w14:textFill>
              </w:rPr>
              <w:t>提供方案不可行的得0分。</w:t>
            </w:r>
          </w:p>
        </w:tc>
        <w:tc>
          <w:tcPr>
            <w:tcW w:w="758" w:type="dxa"/>
            <w:vAlign w:val="center"/>
          </w:tcPr>
          <w:p w14:paraId="1F2D9A29">
            <w:pPr>
              <w:spacing w:line="360" w:lineRule="auto"/>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r>
      <w:tr w14:paraId="34364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14" w:hRule="atLeast"/>
          <w:jc w:val="center"/>
        </w:trPr>
        <w:tc>
          <w:tcPr>
            <w:tcW w:w="779" w:type="dxa"/>
            <w:vAlign w:val="center"/>
          </w:tcPr>
          <w:p w14:paraId="48892FED">
            <w:pPr>
              <w:numPr>
                <w:ilvl w:val="0"/>
                <w:numId w:val="8"/>
              </w:numPr>
              <w:spacing w:line="360" w:lineRule="auto"/>
              <w:jc w:val="center"/>
              <w:rPr>
                <w:rFonts w:ascii="宋体" w:hAnsi="宋体" w:cs="Arial"/>
                <w:color w:val="000000" w:themeColor="text1"/>
                <w:kern w:val="10"/>
                <w:sz w:val="24"/>
                <w14:textFill>
                  <w14:solidFill>
                    <w14:schemeClr w14:val="tx1"/>
                  </w14:solidFill>
                </w14:textFill>
              </w:rPr>
            </w:pPr>
          </w:p>
        </w:tc>
        <w:tc>
          <w:tcPr>
            <w:tcW w:w="7411" w:type="dxa"/>
            <w:vAlign w:val="center"/>
          </w:tcPr>
          <w:p w14:paraId="5200683F">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项目管理：</w:t>
            </w:r>
          </w:p>
          <w:p w14:paraId="74AC07DC">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根据供应商针对本项目提供的项目管理方案进行评价：</w:t>
            </w:r>
          </w:p>
          <w:p w14:paraId="06B66E00">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①有提供项目管理方案，方案包含平台开发管理、组织管理、数据维护管理、售后运维管理的得5分；</w:t>
            </w:r>
          </w:p>
          <w:p w14:paraId="3F0CEEF2">
            <w:pPr>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②在①的基础上，方案描述具有针对性，针对整个项目的管理考虑全面，有利于项目实施的得1</w:t>
            </w:r>
            <w:r>
              <w:rPr>
                <w:rFonts w:hint="eastAsia" w:ascii="宋体" w:hAnsi="宋体" w:cs="宋体"/>
                <w:color w:val="000000" w:themeColor="text1"/>
                <w:kern w:val="0"/>
                <w:sz w:val="24"/>
                <w:lang w:val="en-US" w:eastAsia="zh-CN"/>
                <w14:textFill>
                  <w14:solidFill>
                    <w14:schemeClr w14:val="tx1"/>
                  </w14:solidFill>
                </w14:textFill>
              </w:rPr>
              <w:t>0</w:t>
            </w:r>
            <w:r>
              <w:rPr>
                <w:rFonts w:hint="eastAsia" w:ascii="宋体" w:hAnsi="宋体" w:cs="宋体"/>
                <w:color w:val="000000" w:themeColor="text1"/>
                <w:kern w:val="0"/>
                <w:sz w:val="24"/>
                <w14:textFill>
                  <w14:solidFill>
                    <w14:schemeClr w14:val="tx1"/>
                  </w14:solidFill>
                </w14:textFill>
              </w:rPr>
              <w:t>分；</w:t>
            </w:r>
          </w:p>
          <w:p w14:paraId="55425BB4">
            <w:pPr>
              <w:spacing w:line="360" w:lineRule="auto"/>
              <w:jc w:val="left"/>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③</w:t>
            </w:r>
            <w:r>
              <w:rPr>
                <w:rFonts w:ascii="宋体" w:hAnsi="宋体" w:cs="宋体"/>
                <w:color w:val="000000" w:themeColor="text1"/>
                <w:kern w:val="0"/>
                <w:sz w:val="24"/>
                <w14:textFill>
                  <w14:solidFill>
                    <w14:schemeClr w14:val="tx1"/>
                  </w14:solidFill>
                </w14:textFill>
              </w:rPr>
              <w:t>未提供或</w:t>
            </w:r>
            <w:r>
              <w:rPr>
                <w:rFonts w:hint="eastAsia" w:ascii="宋体" w:hAnsi="宋体" w:cs="宋体"/>
                <w:color w:val="000000" w:themeColor="text1"/>
                <w:kern w:val="0"/>
                <w:sz w:val="24"/>
                <w14:textFill>
                  <w14:solidFill>
                    <w14:schemeClr w14:val="tx1"/>
                  </w14:solidFill>
                </w14:textFill>
              </w:rPr>
              <w:t>提供方案不可行的得0分。</w:t>
            </w:r>
          </w:p>
        </w:tc>
        <w:tc>
          <w:tcPr>
            <w:tcW w:w="758" w:type="dxa"/>
            <w:vAlign w:val="center"/>
          </w:tcPr>
          <w:p w14:paraId="6DC4DBEF">
            <w:pPr>
              <w:spacing w:line="360" w:lineRule="auto"/>
              <w:jc w:val="center"/>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0</w:t>
            </w:r>
          </w:p>
        </w:tc>
      </w:tr>
      <w:tr w14:paraId="7A889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79" w:type="dxa"/>
            <w:vAlign w:val="center"/>
          </w:tcPr>
          <w:p w14:paraId="2259FD62">
            <w:pPr>
              <w:numPr>
                <w:ilvl w:val="0"/>
                <w:numId w:val="8"/>
              </w:numPr>
              <w:spacing w:line="360" w:lineRule="auto"/>
              <w:jc w:val="center"/>
              <w:rPr>
                <w:rFonts w:ascii="宋体" w:hAnsi="宋体" w:cs="Arial"/>
                <w:color w:val="000000" w:themeColor="text1"/>
                <w:kern w:val="10"/>
                <w:sz w:val="24"/>
                <w14:textFill>
                  <w14:solidFill>
                    <w14:schemeClr w14:val="tx1"/>
                  </w14:solidFill>
                </w14:textFill>
              </w:rPr>
            </w:pPr>
          </w:p>
        </w:tc>
        <w:tc>
          <w:tcPr>
            <w:tcW w:w="7411" w:type="dxa"/>
            <w:vAlign w:val="center"/>
          </w:tcPr>
          <w:p w14:paraId="715A6DB8">
            <w:pPr>
              <w:spacing w:line="360" w:lineRule="auto"/>
              <w:jc w:val="left"/>
              <w:rPr>
                <w:rFonts w:ascii="宋体" w:hAnsi="宋体"/>
                <w:strike/>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人员投入：</w:t>
            </w:r>
          </w:p>
          <w:p w14:paraId="353012DF">
            <w:pPr>
              <w:numPr>
                <w:ilvl w:val="0"/>
                <w:numId w:val="10"/>
              </w:numPr>
              <w:spacing w:line="360" w:lineRule="auto"/>
              <w:jc w:val="left"/>
              <w:rPr>
                <w:rFonts w:ascii="宋体" w:hAnsi="宋体" w:cs="宋体"/>
                <w:strike/>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供应商拟投本项目的项目经理具备同类软件服务经验2年的得5分，本项满分5分。供应商须提供该人员合同等相关证明材料及递交响应文件截止时间前6个月（不含递交响应文件截止时间的当月）</w:t>
            </w:r>
            <w:r>
              <w:rPr>
                <w:rFonts w:hint="eastAsia" w:ascii="宋体" w:hAnsi="宋体" w:cs="宋体"/>
                <w:bCs/>
                <w:color w:val="000000" w:themeColor="text1"/>
                <w:sz w:val="24"/>
                <w14:textFill>
                  <w14:solidFill>
                    <w14:schemeClr w14:val="tx1"/>
                  </w14:solidFill>
                </w14:textFill>
              </w:rPr>
              <w:t>任意一个月</w:t>
            </w:r>
            <w:r>
              <w:rPr>
                <w:rFonts w:hint="eastAsia" w:ascii="宋体" w:hAnsi="宋体" w:cs="宋体"/>
                <w:color w:val="000000" w:themeColor="text1"/>
                <w:kern w:val="0"/>
                <w:sz w:val="24"/>
                <w14:textFill>
                  <w14:solidFill>
                    <w14:schemeClr w14:val="tx1"/>
                  </w14:solidFill>
                </w14:textFill>
              </w:rPr>
              <w:t>供应商为其缴交的社保证明材料，否则不得分。</w:t>
            </w:r>
          </w:p>
          <w:p w14:paraId="1050C590">
            <w:pPr>
              <w:numPr>
                <w:ilvl w:val="0"/>
                <w:numId w:val="10"/>
              </w:numPr>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供应商拟投入本项目的其他人员具备同类软件开发服务经验的，每提供一个得5分，本项满分10分。供应商须提供人员相关证明材料及递交响应文件截止时间前6个月（不含递交响应文件截止时间的当月）</w:t>
            </w:r>
            <w:r>
              <w:rPr>
                <w:rFonts w:hint="eastAsia" w:ascii="宋体" w:hAnsi="宋体" w:cs="宋体"/>
                <w:bCs/>
                <w:color w:val="000000" w:themeColor="text1"/>
                <w:sz w:val="24"/>
                <w14:textFill>
                  <w14:solidFill>
                    <w14:schemeClr w14:val="tx1"/>
                  </w14:solidFill>
                </w14:textFill>
              </w:rPr>
              <w:t>任意一个月</w:t>
            </w:r>
            <w:r>
              <w:rPr>
                <w:rFonts w:hint="eastAsia" w:ascii="宋体" w:hAnsi="宋体" w:cs="宋体"/>
                <w:color w:val="000000" w:themeColor="text1"/>
                <w:kern w:val="0"/>
                <w:sz w:val="24"/>
                <w14:textFill>
                  <w14:solidFill>
                    <w14:schemeClr w14:val="tx1"/>
                  </w14:solidFill>
                </w14:textFill>
              </w:rPr>
              <w:t>供应商为其缴交的社保证明材料，否则不得分。</w:t>
            </w:r>
          </w:p>
        </w:tc>
        <w:tc>
          <w:tcPr>
            <w:tcW w:w="758" w:type="dxa"/>
            <w:vAlign w:val="center"/>
          </w:tcPr>
          <w:p w14:paraId="05B7E2E8">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w:t>
            </w:r>
          </w:p>
        </w:tc>
      </w:tr>
      <w:tr w14:paraId="77DE9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8948" w:type="dxa"/>
            <w:gridSpan w:val="3"/>
            <w:vAlign w:val="center"/>
          </w:tcPr>
          <w:p w14:paraId="6612BCB7">
            <w:pPr>
              <w:spacing w:line="360" w:lineRule="auto"/>
              <w:jc w:val="center"/>
              <w:rPr>
                <w:rFonts w:ascii="宋体" w:hAnsi="宋体" w:cs="Arial"/>
                <w:bCs/>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商务因素（满分</w:t>
            </w:r>
            <w:r>
              <w:rPr>
                <w:rFonts w:hint="eastAsia" w:ascii="宋体" w:hAnsi="宋体"/>
                <w:b/>
                <w:color w:val="000000" w:themeColor="text1"/>
                <w:sz w:val="24"/>
                <w:u w:val="single"/>
                <w14:textFill>
                  <w14:solidFill>
                    <w14:schemeClr w14:val="tx1"/>
                  </w14:solidFill>
                </w14:textFill>
              </w:rPr>
              <w:t xml:space="preserve"> 25 </w:t>
            </w:r>
            <w:r>
              <w:rPr>
                <w:rFonts w:hint="eastAsia" w:ascii="宋体" w:hAnsi="宋体"/>
                <w:b/>
                <w:color w:val="000000" w:themeColor="text1"/>
                <w:sz w:val="24"/>
                <w14:textFill>
                  <w14:solidFill>
                    <w14:schemeClr w14:val="tx1"/>
                  </w14:solidFill>
                </w14:textFill>
              </w:rPr>
              <w:t>分）</w:t>
            </w:r>
          </w:p>
        </w:tc>
      </w:tr>
      <w:tr w14:paraId="52CBB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779" w:type="dxa"/>
            <w:vAlign w:val="center"/>
          </w:tcPr>
          <w:p w14:paraId="30B7246D">
            <w:pPr>
              <w:numPr>
                <w:ilvl w:val="0"/>
                <w:numId w:val="11"/>
              </w:numPr>
              <w:spacing w:line="360" w:lineRule="auto"/>
              <w:jc w:val="center"/>
              <w:rPr>
                <w:rFonts w:ascii="宋体" w:hAnsi="宋体"/>
                <w:color w:val="000000" w:themeColor="text1"/>
                <w:sz w:val="24"/>
                <w:szCs w:val="22"/>
                <w14:textFill>
                  <w14:solidFill>
                    <w14:schemeClr w14:val="tx1"/>
                  </w14:solidFill>
                </w14:textFill>
              </w:rPr>
            </w:pPr>
          </w:p>
        </w:tc>
        <w:tc>
          <w:tcPr>
            <w:tcW w:w="7411" w:type="dxa"/>
            <w:vAlign w:val="center"/>
          </w:tcPr>
          <w:p w14:paraId="7CFD4861">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整体实力：</w:t>
            </w:r>
          </w:p>
          <w:p w14:paraId="1BCEA8D4">
            <w:pPr>
              <w:spacing w:line="360" w:lineRule="auto"/>
              <w:jc w:val="left"/>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根据供应商</w:t>
            </w:r>
            <w:r>
              <w:rPr>
                <w:rFonts w:ascii="宋体" w:hAnsi="宋体"/>
                <w:color w:val="000000" w:themeColor="text1"/>
                <w:sz w:val="24"/>
                <w14:textFill>
                  <w14:solidFill>
                    <w14:schemeClr w14:val="tx1"/>
                  </w14:solidFill>
                </w14:textFill>
              </w:rPr>
              <w:t>所具备的软件著作权情况打分</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每提供一份符合要求的软件著作权证明材料得</w:t>
            </w: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分</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本项满分</w:t>
            </w:r>
            <w:r>
              <w:rPr>
                <w:rFonts w:hint="eastAsia" w:ascii="宋体" w:hAnsi="宋体"/>
                <w:color w:val="000000" w:themeColor="text1"/>
                <w:sz w:val="24"/>
                <w14:textFill>
                  <w14:solidFill>
                    <w14:schemeClr w14:val="tx1"/>
                  </w14:solidFill>
                </w14:textFill>
              </w:rPr>
              <w:t>10</w:t>
            </w:r>
            <w:r>
              <w:rPr>
                <w:rFonts w:ascii="宋体" w:hAnsi="宋体"/>
                <w:color w:val="000000" w:themeColor="text1"/>
                <w:sz w:val="24"/>
                <w14:textFill>
                  <w14:solidFill>
                    <w14:schemeClr w14:val="tx1"/>
                  </w14:solidFill>
                </w14:textFill>
              </w:rPr>
              <w:t>分。提供的软著须具备以下关键词：【（1）</w:t>
            </w:r>
            <w:r>
              <w:rPr>
                <w:rFonts w:hint="eastAsia" w:ascii="宋体" w:hAnsi="宋体"/>
                <w:color w:val="000000" w:themeColor="text1"/>
                <w:sz w:val="24"/>
                <w14:textFill>
                  <w14:solidFill>
                    <w14:schemeClr w14:val="tx1"/>
                  </w14:solidFill>
                </w14:textFill>
              </w:rPr>
              <w:t>智能客服</w:t>
            </w:r>
            <w:r>
              <w:rPr>
                <w:rFonts w:ascii="宋体" w:hAnsi="宋体"/>
                <w:color w:val="000000" w:themeColor="text1"/>
                <w:sz w:val="24"/>
                <w14:textFill>
                  <w14:solidFill>
                    <w14:schemeClr w14:val="tx1"/>
                  </w14:solidFill>
                </w14:textFill>
              </w:rPr>
              <w:t>系统（关键</w:t>
            </w:r>
            <w:r>
              <w:rPr>
                <w:rFonts w:hint="eastAsia" w:ascii="宋体" w:hAnsi="宋体"/>
                <w:color w:val="000000" w:themeColor="text1"/>
                <w:sz w:val="24"/>
                <w14:textFill>
                  <w14:solidFill>
                    <w14:schemeClr w14:val="tx1"/>
                  </w14:solidFill>
                </w14:textFill>
              </w:rPr>
              <w:t>词</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智能客服</w:t>
            </w:r>
            <w:r>
              <w:rPr>
                <w:rFonts w:ascii="宋体" w:hAnsi="宋体"/>
                <w:color w:val="000000" w:themeColor="text1"/>
                <w:sz w:val="24"/>
                <w14:textFill>
                  <w14:solidFill>
                    <w14:schemeClr w14:val="tx1"/>
                  </w14:solidFill>
                </w14:textFill>
              </w:rPr>
              <w:t>系统”）；（2）</w:t>
            </w:r>
            <w:r>
              <w:rPr>
                <w:rFonts w:hint="eastAsia" w:ascii="宋体" w:hAnsi="宋体"/>
                <w:color w:val="000000" w:themeColor="text1"/>
                <w:sz w:val="24"/>
                <w14:textFill>
                  <w14:solidFill>
                    <w14:schemeClr w14:val="tx1"/>
                  </w14:solidFill>
                </w14:textFill>
              </w:rPr>
              <w:t>智能问答</w:t>
            </w:r>
            <w:r>
              <w:rPr>
                <w:rFonts w:ascii="宋体" w:hAnsi="宋体"/>
                <w:color w:val="000000" w:themeColor="text1"/>
                <w:sz w:val="24"/>
                <w14:textFill>
                  <w14:solidFill>
                    <w14:schemeClr w14:val="tx1"/>
                  </w14:solidFill>
                </w14:textFill>
              </w:rPr>
              <w:t>系统（关键</w:t>
            </w:r>
            <w:r>
              <w:rPr>
                <w:rFonts w:hint="eastAsia" w:ascii="宋体" w:hAnsi="宋体"/>
                <w:color w:val="000000" w:themeColor="text1"/>
                <w:sz w:val="24"/>
                <w14:textFill>
                  <w14:solidFill>
                    <w14:schemeClr w14:val="tx1"/>
                  </w14:solidFill>
                </w14:textFill>
              </w:rPr>
              <w:t>词</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智能问答</w:t>
            </w:r>
            <w:r>
              <w:rPr>
                <w:rFonts w:ascii="宋体" w:hAnsi="宋体"/>
                <w:color w:val="000000" w:themeColor="text1"/>
                <w:sz w:val="24"/>
                <w14:textFill>
                  <w14:solidFill>
                    <w14:schemeClr w14:val="tx1"/>
                  </w14:solidFill>
                </w14:textFill>
              </w:rPr>
              <w:t>系统”） 】。软件著作权名称可以不完全相同，但须包含相应的关键</w:t>
            </w:r>
            <w:r>
              <w:rPr>
                <w:rFonts w:hint="eastAsia" w:ascii="宋体" w:hAnsi="宋体"/>
                <w:color w:val="000000" w:themeColor="text1"/>
                <w:sz w:val="24"/>
                <w14:textFill>
                  <w14:solidFill>
                    <w14:schemeClr w14:val="tx1"/>
                  </w14:solidFill>
                </w14:textFill>
              </w:rPr>
              <w:t>词</w:t>
            </w:r>
            <w:r>
              <w:rPr>
                <w:rFonts w:ascii="宋体" w:hAnsi="宋体"/>
                <w:color w:val="000000" w:themeColor="text1"/>
                <w:sz w:val="24"/>
                <w14:textFill>
                  <w14:solidFill>
                    <w14:schemeClr w14:val="tx1"/>
                  </w14:solidFill>
                </w14:textFill>
              </w:rPr>
              <w:t>；否则不得分。</w:t>
            </w:r>
          </w:p>
        </w:tc>
        <w:tc>
          <w:tcPr>
            <w:tcW w:w="758" w:type="dxa"/>
            <w:vAlign w:val="center"/>
          </w:tcPr>
          <w:p w14:paraId="622F7C98">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10</w:t>
            </w:r>
          </w:p>
        </w:tc>
      </w:tr>
      <w:tr w14:paraId="041C0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779" w:type="dxa"/>
            <w:vAlign w:val="center"/>
          </w:tcPr>
          <w:p w14:paraId="6CB1F37D">
            <w:pPr>
              <w:numPr>
                <w:ilvl w:val="0"/>
                <w:numId w:val="11"/>
              </w:numPr>
              <w:spacing w:line="360" w:lineRule="auto"/>
              <w:jc w:val="center"/>
              <w:rPr>
                <w:rFonts w:ascii="宋体" w:hAnsi="宋体"/>
                <w:color w:val="000000" w:themeColor="text1"/>
                <w:sz w:val="24"/>
                <w:szCs w:val="22"/>
                <w14:textFill>
                  <w14:solidFill>
                    <w14:schemeClr w14:val="tx1"/>
                  </w14:solidFill>
                </w14:textFill>
              </w:rPr>
            </w:pPr>
          </w:p>
        </w:tc>
        <w:tc>
          <w:tcPr>
            <w:tcW w:w="7411" w:type="dxa"/>
            <w:vAlign w:val="center"/>
          </w:tcPr>
          <w:p w14:paraId="01D6E385">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案例经验：</w:t>
            </w:r>
          </w:p>
          <w:p w14:paraId="2BE32861">
            <w:pPr>
              <w:spacing w:line="360" w:lineRule="auto"/>
              <w:jc w:val="left"/>
              <w:rPr>
                <w:rFonts w:ascii="宋体" w:hAnsi="宋体" w:cs="Arial"/>
                <w:bCs/>
                <w:color w:val="000000" w:themeColor="text1"/>
                <w:spacing w:val="-8"/>
                <w:sz w:val="24"/>
                <w14:textFill>
                  <w14:solidFill>
                    <w14:schemeClr w14:val="tx1"/>
                  </w14:solidFill>
                </w14:textFill>
              </w:rPr>
            </w:pPr>
            <w:r>
              <w:rPr>
                <w:rFonts w:hint="eastAsia" w:ascii="宋体" w:hAnsi="宋体"/>
                <w:color w:val="000000" w:themeColor="text1"/>
                <w:sz w:val="24"/>
                <w14:textFill>
                  <w14:solidFill>
                    <w14:schemeClr w14:val="tx1"/>
                  </w14:solidFill>
                </w14:textFill>
              </w:rPr>
              <w:t>案例经验：供应商2023年1月1日（以合同签订时间为准）以来完成的医疗信息化系统（需含移动端患者服务）相关业绩，每份合同得</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分，本项满分1</w:t>
            </w:r>
            <w:r>
              <w:rPr>
                <w:rFonts w:hint="eastAsia" w:ascii="宋体" w:hAnsi="宋体"/>
                <w:color w:val="000000" w:themeColor="text1"/>
                <w:sz w:val="24"/>
                <w:lang w:val="en-US" w:eastAsia="zh-CN"/>
                <w14:textFill>
                  <w14:solidFill>
                    <w14:schemeClr w14:val="tx1"/>
                  </w14:solidFill>
                </w14:textFill>
              </w:rPr>
              <w:t>0</w:t>
            </w:r>
            <w:r>
              <w:rPr>
                <w:rFonts w:hint="eastAsia" w:ascii="宋体" w:hAnsi="宋体"/>
                <w:color w:val="000000" w:themeColor="text1"/>
                <w:sz w:val="24"/>
                <w14:textFill>
                  <w14:solidFill>
                    <w14:schemeClr w14:val="tx1"/>
                  </w14:solidFill>
                </w14:textFill>
              </w:rPr>
              <w:t>分，须提供合同复印件，否则不得分。</w:t>
            </w:r>
          </w:p>
        </w:tc>
        <w:tc>
          <w:tcPr>
            <w:tcW w:w="758" w:type="dxa"/>
            <w:vAlign w:val="center"/>
          </w:tcPr>
          <w:p w14:paraId="4490DA85">
            <w:pPr>
              <w:spacing w:line="360" w:lineRule="auto"/>
              <w:jc w:val="center"/>
              <w:rPr>
                <w:rFonts w:hint="eastAsia" w:ascii="宋体" w:hAnsi="宋体" w:eastAsia="宋体"/>
                <w:bCs/>
                <w:color w:val="000000" w:themeColor="text1"/>
                <w:sz w:val="24"/>
                <w:lang w:val="en-US" w:eastAsia="zh-CN"/>
                <w14:textFill>
                  <w14:solidFill>
                    <w14:schemeClr w14:val="tx1"/>
                  </w14:solidFill>
                </w14:textFill>
              </w:rPr>
            </w:pPr>
            <w:r>
              <w:rPr>
                <w:rFonts w:hint="eastAsia" w:ascii="宋体" w:hAnsi="宋体"/>
                <w:bCs/>
                <w:color w:val="000000" w:themeColor="text1"/>
                <w:sz w:val="24"/>
                <w14:textFill>
                  <w14:solidFill>
                    <w14:schemeClr w14:val="tx1"/>
                  </w14:solidFill>
                </w14:textFill>
              </w:rPr>
              <w:t>1</w:t>
            </w:r>
            <w:r>
              <w:rPr>
                <w:rFonts w:hint="eastAsia" w:ascii="宋体" w:hAnsi="宋体"/>
                <w:bCs/>
                <w:color w:val="000000" w:themeColor="text1"/>
                <w:sz w:val="24"/>
                <w:lang w:val="en-US" w:eastAsia="zh-CN"/>
                <w14:textFill>
                  <w14:solidFill>
                    <w14:schemeClr w14:val="tx1"/>
                  </w14:solidFill>
                </w14:textFill>
              </w:rPr>
              <w:t>0</w:t>
            </w:r>
          </w:p>
        </w:tc>
      </w:tr>
      <w:tr w14:paraId="7BB53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948" w:type="dxa"/>
            <w:gridSpan w:val="3"/>
            <w:vAlign w:val="center"/>
          </w:tcPr>
          <w:p w14:paraId="41BFF20A">
            <w:pPr>
              <w:spacing w:line="360" w:lineRule="auto"/>
              <w:ind w:right="-81" w:rightChars="-37"/>
              <w:jc w:val="center"/>
              <w:rPr>
                <w:rFonts w:ascii="宋体" w:hAnsi="宋体" w:cs="Arial"/>
                <w:b/>
                <w:color w:val="000000" w:themeColor="text1"/>
                <w:sz w:val="24"/>
                <w14:textFill>
                  <w14:solidFill>
                    <w14:schemeClr w14:val="tx1"/>
                  </w14:solidFill>
                </w14:textFill>
              </w:rPr>
            </w:pPr>
            <w:r>
              <w:rPr>
                <w:rFonts w:hint="eastAsia" w:ascii="宋体" w:hAnsi="宋体"/>
                <w:b/>
                <w:color w:val="000000" w:themeColor="text1"/>
                <w:kern w:val="10"/>
                <w:sz w:val="24"/>
                <w14:textFill>
                  <w14:solidFill>
                    <w14:schemeClr w14:val="tx1"/>
                  </w14:solidFill>
                </w14:textFill>
              </w:rPr>
              <w:t>3、</w:t>
            </w:r>
            <w:r>
              <w:rPr>
                <w:rFonts w:hint="eastAsia" w:ascii="宋体" w:hAnsi="宋体"/>
                <w:b/>
                <w:color w:val="000000" w:themeColor="text1"/>
                <w:sz w:val="24"/>
                <w14:textFill>
                  <w14:solidFill>
                    <w14:schemeClr w14:val="tx1"/>
                  </w14:solidFill>
                </w14:textFill>
              </w:rPr>
              <w:t>价格因素</w:t>
            </w:r>
            <w:r>
              <w:rPr>
                <w:rFonts w:hint="eastAsia" w:ascii="宋体" w:hAnsi="宋体"/>
                <w:b/>
                <w:color w:val="000000" w:themeColor="text1"/>
                <w:kern w:val="10"/>
                <w:sz w:val="24"/>
                <w14:textFill>
                  <w14:solidFill>
                    <w14:schemeClr w14:val="tx1"/>
                  </w14:solidFill>
                </w14:textFill>
              </w:rPr>
              <w:t>（满分</w:t>
            </w:r>
            <w:r>
              <w:rPr>
                <w:rFonts w:hint="eastAsia" w:ascii="宋体" w:hAnsi="宋体"/>
                <w:b/>
                <w:color w:val="000000" w:themeColor="text1"/>
                <w:kern w:val="10"/>
                <w:sz w:val="24"/>
                <w:u w:val="single"/>
                <w14:textFill>
                  <w14:solidFill>
                    <w14:schemeClr w14:val="tx1"/>
                  </w14:solidFill>
                </w14:textFill>
              </w:rPr>
              <w:t xml:space="preserve"> </w:t>
            </w:r>
            <w:r>
              <w:rPr>
                <w:rFonts w:hint="eastAsia" w:ascii="宋体" w:hAnsi="宋体"/>
                <w:b/>
                <w:color w:val="000000" w:themeColor="text1"/>
                <w:kern w:val="10"/>
                <w:sz w:val="24"/>
                <w:u w:val="single"/>
                <w:lang w:val="en-US" w:eastAsia="zh-CN"/>
                <w14:textFill>
                  <w14:solidFill>
                    <w14:schemeClr w14:val="tx1"/>
                  </w14:solidFill>
                </w14:textFill>
              </w:rPr>
              <w:t>30</w:t>
            </w:r>
            <w:r>
              <w:rPr>
                <w:rFonts w:hint="eastAsia" w:ascii="宋体" w:hAnsi="宋体"/>
                <w:b/>
                <w:color w:val="000000" w:themeColor="text1"/>
                <w:kern w:val="10"/>
                <w:sz w:val="24"/>
                <w:u w:val="single"/>
                <w14:textFill>
                  <w14:solidFill>
                    <w14:schemeClr w14:val="tx1"/>
                  </w14:solidFill>
                </w14:textFill>
              </w:rPr>
              <w:t xml:space="preserve"> </w:t>
            </w:r>
            <w:r>
              <w:rPr>
                <w:rFonts w:hint="eastAsia" w:ascii="宋体" w:hAnsi="宋体"/>
                <w:b/>
                <w:color w:val="000000" w:themeColor="text1"/>
                <w:kern w:val="10"/>
                <w:sz w:val="24"/>
                <w14:textFill>
                  <w14:solidFill>
                    <w14:schemeClr w14:val="tx1"/>
                  </w14:solidFill>
                </w14:textFill>
              </w:rPr>
              <w:t>分）</w:t>
            </w:r>
          </w:p>
        </w:tc>
      </w:tr>
      <w:tr w14:paraId="2C021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779" w:type="dxa"/>
            <w:vAlign w:val="center"/>
          </w:tcPr>
          <w:p w14:paraId="716387B9">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w:t>
            </w:r>
          </w:p>
        </w:tc>
        <w:tc>
          <w:tcPr>
            <w:tcW w:w="7411" w:type="dxa"/>
            <w:vAlign w:val="center"/>
          </w:tcPr>
          <w:p w14:paraId="125ACA8E">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各有效报价得分</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×（最低有效报价÷有效供应商报价）</w:t>
            </w:r>
          </w:p>
        </w:tc>
        <w:tc>
          <w:tcPr>
            <w:tcW w:w="758" w:type="dxa"/>
            <w:vAlign w:val="center"/>
          </w:tcPr>
          <w:p w14:paraId="40197749">
            <w:pPr>
              <w:spacing w:line="360" w:lineRule="auto"/>
              <w:ind w:left="-103" w:leftChars="-47" w:right="-81" w:rightChars="-37"/>
              <w:jc w:val="center"/>
              <w:rPr>
                <w:rFonts w:hint="default" w:ascii="宋体" w:hAnsi="宋体" w:eastAsia="宋体" w:cs="Arial"/>
                <w:bCs/>
                <w:color w:val="000000" w:themeColor="text1"/>
                <w:sz w:val="24"/>
                <w:lang w:val="en-US" w:eastAsia="zh-CN"/>
                <w14:textFill>
                  <w14:solidFill>
                    <w14:schemeClr w14:val="tx1"/>
                  </w14:solidFill>
                </w14:textFill>
              </w:rPr>
            </w:pPr>
            <w:r>
              <w:rPr>
                <w:rFonts w:hint="eastAsia" w:ascii="宋体" w:hAnsi="宋体" w:cs="Arial"/>
                <w:bCs/>
                <w:color w:val="000000" w:themeColor="text1"/>
                <w:sz w:val="24"/>
                <w:lang w:val="en-US" w:eastAsia="zh-CN"/>
                <w14:textFill>
                  <w14:solidFill>
                    <w14:schemeClr w14:val="tx1"/>
                  </w14:solidFill>
                </w14:textFill>
              </w:rPr>
              <w:t>30</w:t>
            </w:r>
          </w:p>
        </w:tc>
      </w:tr>
      <w:tr w14:paraId="5DE63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8948" w:type="dxa"/>
            <w:gridSpan w:val="3"/>
            <w:vAlign w:val="center"/>
          </w:tcPr>
          <w:p w14:paraId="66A8342B">
            <w:pPr>
              <w:spacing w:line="360" w:lineRule="auto"/>
              <w:ind w:left="-103" w:leftChars="-47" w:right="-81" w:rightChars="-37"/>
              <w:jc w:val="center"/>
              <w:rPr>
                <w:rFonts w:ascii="宋体" w:hAnsi="宋体"/>
                <w:b/>
                <w:bCs/>
                <w:color w:val="000000" w:themeColor="text1"/>
                <w:kern w:val="10"/>
                <w:sz w:val="24"/>
                <w14:textFill>
                  <w14:solidFill>
                    <w14:schemeClr w14:val="tx1"/>
                  </w14:solidFill>
                </w14:textFill>
              </w:rPr>
            </w:pPr>
            <w:r>
              <w:rPr>
                <w:rFonts w:hint="eastAsia" w:ascii="宋体" w:hAnsi="宋体"/>
                <w:b/>
                <w:bCs/>
                <w:color w:val="000000" w:themeColor="text1"/>
                <w:kern w:val="10"/>
                <w:sz w:val="24"/>
                <w14:textFill>
                  <w14:solidFill>
                    <w14:schemeClr w14:val="tx1"/>
                  </w14:solidFill>
                </w14:textFill>
              </w:rPr>
              <w:t>综合评审总得分=技术因素得分+商务因素得分+价格因素得分</w:t>
            </w:r>
          </w:p>
        </w:tc>
      </w:tr>
    </w:tbl>
    <w:p w14:paraId="73414667">
      <w:pPr>
        <w:bidi w:val="0"/>
        <w:jc w:val="left"/>
        <w:rPr>
          <w:rFonts w:hint="eastAsia"/>
          <w:lang w:val="en-US" w:eastAsia="zh-CN"/>
        </w:rPr>
      </w:pPr>
    </w:p>
    <w:p w14:paraId="5F324803">
      <w:pPr>
        <w:spacing w:line="400" w:lineRule="exact"/>
        <w:jc w:val="center"/>
        <w:rPr>
          <w:rFonts w:hint="eastAsia" w:ascii="黑体" w:hAnsi="黑体" w:eastAsia="黑体"/>
          <w:sz w:val="32"/>
          <w:szCs w:val="32"/>
        </w:rPr>
      </w:pPr>
    </w:p>
    <w:p w14:paraId="521417B5">
      <w:pPr>
        <w:spacing w:line="400" w:lineRule="exact"/>
        <w:jc w:val="center"/>
        <w:rPr>
          <w:rFonts w:hint="eastAsia" w:ascii="黑体" w:hAnsi="黑体" w:eastAsia="黑体"/>
          <w:sz w:val="32"/>
          <w:szCs w:val="32"/>
        </w:rPr>
      </w:pPr>
    </w:p>
    <w:p w14:paraId="794A7348">
      <w:pPr>
        <w:spacing w:line="400" w:lineRule="exact"/>
        <w:jc w:val="center"/>
        <w:rPr>
          <w:rFonts w:hint="eastAsia" w:ascii="黑体" w:hAnsi="黑体" w:eastAsia="黑体"/>
          <w:sz w:val="32"/>
          <w:szCs w:val="32"/>
        </w:rPr>
      </w:pPr>
    </w:p>
    <w:p w14:paraId="33E8D7EA">
      <w:pPr>
        <w:spacing w:line="400" w:lineRule="exact"/>
        <w:jc w:val="center"/>
        <w:rPr>
          <w:rFonts w:hint="eastAsia" w:ascii="黑体" w:hAnsi="黑体" w:eastAsia="黑体"/>
          <w:sz w:val="32"/>
          <w:szCs w:val="32"/>
        </w:rPr>
      </w:pPr>
    </w:p>
    <w:p w14:paraId="33EEF64D">
      <w:pPr>
        <w:spacing w:line="400" w:lineRule="exact"/>
        <w:jc w:val="center"/>
        <w:rPr>
          <w:rFonts w:hint="eastAsia" w:ascii="黑体" w:hAnsi="黑体" w:eastAsia="黑体"/>
          <w:sz w:val="32"/>
          <w:szCs w:val="32"/>
        </w:rPr>
      </w:pPr>
    </w:p>
    <w:p w14:paraId="5FD6E3DF">
      <w:pPr>
        <w:pStyle w:val="2"/>
        <w:rPr>
          <w:rFonts w:hint="eastAsia" w:ascii="黑体" w:hAnsi="黑体" w:eastAsia="黑体"/>
          <w:sz w:val="32"/>
          <w:szCs w:val="32"/>
        </w:rPr>
      </w:pPr>
    </w:p>
    <w:p w14:paraId="46B90AF3">
      <w:pPr>
        <w:rPr>
          <w:rFonts w:hint="eastAsia" w:ascii="黑体" w:hAnsi="黑体" w:eastAsia="黑体"/>
          <w:sz w:val="32"/>
          <w:szCs w:val="32"/>
        </w:rPr>
      </w:pPr>
    </w:p>
    <w:p w14:paraId="2DC9A277">
      <w:pPr>
        <w:pStyle w:val="2"/>
        <w:rPr>
          <w:rFonts w:hint="eastAsia"/>
        </w:rPr>
      </w:pPr>
    </w:p>
    <w:p w14:paraId="15C5BB92">
      <w:pPr>
        <w:spacing w:line="400" w:lineRule="exact"/>
        <w:jc w:val="center"/>
        <w:rPr>
          <w:rFonts w:hint="eastAsia" w:ascii="黑体" w:hAnsi="黑体" w:eastAsia="黑体"/>
          <w:sz w:val="32"/>
          <w:szCs w:val="32"/>
        </w:rPr>
      </w:pPr>
    </w:p>
    <w:p w14:paraId="15A22BD9">
      <w:pPr>
        <w:spacing w:line="400" w:lineRule="exact"/>
        <w:jc w:val="center"/>
        <w:rPr>
          <w:rFonts w:hint="eastAsia" w:ascii="黑体" w:hAnsi="黑体" w:eastAsia="黑体"/>
          <w:sz w:val="32"/>
          <w:szCs w:val="32"/>
        </w:rPr>
      </w:pPr>
    </w:p>
    <w:p w14:paraId="4BBEF9C9">
      <w:pPr>
        <w:spacing w:line="400" w:lineRule="exact"/>
        <w:jc w:val="center"/>
        <w:rPr>
          <w:rFonts w:ascii="黑体" w:hAnsi="黑体" w:eastAsia="黑体"/>
          <w:sz w:val="32"/>
          <w:szCs w:val="32"/>
        </w:rPr>
      </w:pPr>
      <w:r>
        <w:rPr>
          <w:rFonts w:hint="eastAsia" w:ascii="黑体" w:hAnsi="黑体" w:eastAsia="黑体"/>
          <w:sz w:val="32"/>
          <w:szCs w:val="32"/>
        </w:rPr>
        <w:t>四 投标文件组成</w:t>
      </w:r>
    </w:p>
    <w:p w14:paraId="1E1E52D5">
      <w:pPr>
        <w:spacing w:line="400" w:lineRule="exact"/>
        <w:ind w:firstLine="240" w:firstLineChars="100"/>
        <w:rPr>
          <w:rFonts w:ascii="宋体" w:hAnsi="宋体"/>
          <w:bCs/>
          <w:sz w:val="24"/>
          <w:szCs w:val="24"/>
        </w:rPr>
      </w:pPr>
      <w:r>
        <w:rPr>
          <w:rFonts w:hint="eastAsia" w:ascii="宋体" w:hAnsi="宋体"/>
          <w:bCs/>
          <w:sz w:val="24"/>
          <w:szCs w:val="24"/>
        </w:rPr>
        <w:t>(1)*投标函；</w:t>
      </w:r>
    </w:p>
    <w:p w14:paraId="5F3337B2">
      <w:pPr>
        <w:spacing w:line="400" w:lineRule="exact"/>
        <w:ind w:firstLine="240" w:firstLineChars="100"/>
        <w:rPr>
          <w:rFonts w:ascii="宋体" w:hAnsi="宋体"/>
          <w:bCs/>
          <w:sz w:val="24"/>
          <w:szCs w:val="24"/>
        </w:rPr>
      </w:pPr>
      <w:r>
        <w:rPr>
          <w:rFonts w:hint="eastAsia" w:ascii="宋体" w:hAnsi="宋体"/>
          <w:bCs/>
          <w:sz w:val="24"/>
          <w:szCs w:val="24"/>
        </w:rPr>
        <w:t>(2)*关于资格的声明函及证明文件；</w:t>
      </w:r>
    </w:p>
    <w:p w14:paraId="5C0237A9">
      <w:pPr>
        <w:spacing w:line="400" w:lineRule="exact"/>
        <w:ind w:firstLine="240" w:firstLineChars="100"/>
        <w:rPr>
          <w:rFonts w:ascii="宋体" w:hAnsi="宋体"/>
          <w:bCs/>
          <w:sz w:val="24"/>
          <w:szCs w:val="24"/>
        </w:rPr>
      </w:pPr>
      <w:r>
        <w:rPr>
          <w:rFonts w:hint="eastAsia" w:ascii="宋体" w:hAnsi="宋体"/>
          <w:bCs/>
          <w:sz w:val="24"/>
          <w:szCs w:val="24"/>
        </w:rPr>
        <w:t>(3)*开标一览表；</w:t>
      </w:r>
    </w:p>
    <w:p w14:paraId="60659915">
      <w:pPr>
        <w:spacing w:line="400" w:lineRule="exact"/>
        <w:ind w:firstLine="240" w:firstLineChars="100"/>
        <w:rPr>
          <w:rFonts w:ascii="宋体" w:hAnsi="宋体"/>
          <w:bCs/>
          <w:sz w:val="24"/>
          <w:szCs w:val="24"/>
        </w:rPr>
      </w:pPr>
      <w:r>
        <w:rPr>
          <w:rFonts w:hint="eastAsia" w:ascii="宋体" w:hAnsi="宋体"/>
          <w:bCs/>
          <w:sz w:val="24"/>
          <w:szCs w:val="24"/>
        </w:rPr>
        <w:t>(</w:t>
      </w:r>
      <w:r>
        <w:rPr>
          <w:rFonts w:hint="eastAsia" w:ascii="宋体" w:hAnsi="宋体"/>
          <w:bCs/>
          <w:sz w:val="24"/>
          <w:szCs w:val="24"/>
          <w:lang w:val="en-US" w:eastAsia="zh-CN"/>
        </w:rPr>
        <w:t>4</w:t>
      </w:r>
      <w:r>
        <w:rPr>
          <w:rFonts w:hint="eastAsia" w:ascii="宋体" w:hAnsi="宋体"/>
          <w:bCs/>
          <w:sz w:val="24"/>
          <w:szCs w:val="24"/>
        </w:rPr>
        <w:t>)*技术要求响应及偏离表（附佐证材料）；</w:t>
      </w:r>
    </w:p>
    <w:p w14:paraId="5E6DBD20">
      <w:pPr>
        <w:spacing w:line="400" w:lineRule="exact"/>
        <w:ind w:firstLine="240" w:firstLineChars="100"/>
        <w:rPr>
          <w:rFonts w:ascii="宋体" w:hAnsi="宋体"/>
          <w:bCs/>
          <w:sz w:val="24"/>
          <w:szCs w:val="24"/>
        </w:rPr>
      </w:pPr>
      <w:r>
        <w:rPr>
          <w:rFonts w:hint="eastAsia" w:ascii="宋体" w:hAnsi="宋体"/>
          <w:bCs/>
          <w:sz w:val="24"/>
          <w:szCs w:val="24"/>
        </w:rPr>
        <w:t>(</w:t>
      </w:r>
      <w:r>
        <w:rPr>
          <w:rFonts w:hint="eastAsia" w:ascii="宋体" w:hAnsi="宋体"/>
          <w:bCs/>
          <w:sz w:val="24"/>
          <w:szCs w:val="24"/>
          <w:lang w:val="en-US" w:eastAsia="zh-CN"/>
        </w:rPr>
        <w:t>5</w:t>
      </w:r>
      <w:r>
        <w:rPr>
          <w:rFonts w:hint="eastAsia" w:ascii="宋体" w:hAnsi="宋体"/>
          <w:bCs/>
          <w:sz w:val="24"/>
          <w:szCs w:val="24"/>
        </w:rPr>
        <w:t>)*项目负责人及其他主要人员一览表（格式可自拟）；</w:t>
      </w:r>
    </w:p>
    <w:p w14:paraId="1F9A2A60">
      <w:pPr>
        <w:spacing w:line="400" w:lineRule="exact"/>
        <w:ind w:firstLine="240" w:firstLineChars="100"/>
        <w:rPr>
          <w:rFonts w:ascii="宋体" w:hAnsi="宋体"/>
          <w:bCs/>
          <w:sz w:val="24"/>
          <w:szCs w:val="24"/>
        </w:rPr>
      </w:pPr>
      <w:r>
        <w:rPr>
          <w:rFonts w:hint="eastAsia" w:ascii="宋体" w:hAnsi="宋体"/>
          <w:bCs/>
          <w:sz w:val="24"/>
          <w:szCs w:val="24"/>
        </w:rPr>
        <w:t>(</w:t>
      </w:r>
      <w:r>
        <w:rPr>
          <w:rFonts w:hint="eastAsia" w:ascii="宋体" w:hAnsi="宋体"/>
          <w:bCs/>
          <w:sz w:val="24"/>
          <w:szCs w:val="24"/>
          <w:lang w:val="en-US" w:eastAsia="zh-CN"/>
        </w:rPr>
        <w:t>6</w:t>
      </w:r>
      <w:r>
        <w:rPr>
          <w:rFonts w:hint="eastAsia" w:ascii="宋体" w:hAnsi="宋体"/>
          <w:bCs/>
          <w:sz w:val="24"/>
          <w:szCs w:val="24"/>
        </w:rPr>
        <w:t>)*项目组织实施方案；</w:t>
      </w:r>
    </w:p>
    <w:p w14:paraId="6432C4CD">
      <w:pPr>
        <w:spacing w:line="400" w:lineRule="exact"/>
        <w:ind w:firstLine="240" w:firstLineChars="100"/>
        <w:rPr>
          <w:rFonts w:ascii="宋体" w:hAnsi="宋体"/>
          <w:bCs/>
          <w:sz w:val="24"/>
          <w:szCs w:val="24"/>
        </w:rPr>
      </w:pPr>
      <w:r>
        <w:rPr>
          <w:rFonts w:hint="eastAsia" w:ascii="宋体" w:hAnsi="宋体"/>
          <w:bCs/>
          <w:sz w:val="24"/>
          <w:szCs w:val="24"/>
        </w:rPr>
        <w:t>(</w:t>
      </w:r>
      <w:r>
        <w:rPr>
          <w:rFonts w:hint="eastAsia" w:ascii="宋体" w:hAnsi="宋体"/>
          <w:bCs/>
          <w:sz w:val="24"/>
          <w:szCs w:val="24"/>
          <w:lang w:val="en-US" w:eastAsia="zh-CN"/>
        </w:rPr>
        <w:t>7</w:t>
      </w:r>
      <w:r>
        <w:rPr>
          <w:rFonts w:hint="eastAsia" w:ascii="宋体" w:hAnsi="宋体"/>
          <w:bCs/>
          <w:sz w:val="24"/>
          <w:szCs w:val="24"/>
        </w:rPr>
        <w:t>)*质量保证及服务承诺书。</w:t>
      </w:r>
    </w:p>
    <w:p w14:paraId="46D111CC">
      <w:pPr>
        <w:pStyle w:val="5"/>
        <w:tabs>
          <w:tab w:val="left" w:pos="993"/>
        </w:tabs>
        <w:spacing w:before="0" w:beforeAutospacing="0" w:after="0" w:afterAutospacing="0" w:line="500" w:lineRule="exact"/>
        <w:rPr>
          <w:rFonts w:ascii="黑体" w:eastAsia="黑体"/>
          <w:bCs/>
          <w:sz w:val="28"/>
          <w:szCs w:val="28"/>
        </w:rPr>
      </w:pPr>
    </w:p>
    <w:p w14:paraId="7E1DC221">
      <w:pPr>
        <w:pStyle w:val="5"/>
        <w:tabs>
          <w:tab w:val="left" w:pos="993"/>
        </w:tabs>
        <w:spacing w:before="0" w:beforeAutospacing="0" w:after="0" w:afterAutospacing="0" w:line="500" w:lineRule="exact"/>
        <w:rPr>
          <w:rFonts w:ascii="黑体" w:eastAsia="黑体"/>
          <w:bCs/>
          <w:sz w:val="28"/>
          <w:szCs w:val="28"/>
        </w:rPr>
      </w:pPr>
    </w:p>
    <w:p w14:paraId="50D2F2B8">
      <w:pPr>
        <w:pStyle w:val="5"/>
        <w:tabs>
          <w:tab w:val="left" w:pos="993"/>
        </w:tabs>
        <w:spacing w:before="0" w:beforeAutospacing="0" w:after="0" w:afterAutospacing="0" w:line="500" w:lineRule="exact"/>
        <w:rPr>
          <w:rFonts w:ascii="黑体" w:eastAsia="黑体"/>
          <w:bCs/>
          <w:sz w:val="28"/>
          <w:szCs w:val="28"/>
        </w:rPr>
      </w:pPr>
    </w:p>
    <w:p w14:paraId="22E26417">
      <w:pPr>
        <w:pStyle w:val="5"/>
        <w:tabs>
          <w:tab w:val="left" w:pos="993"/>
        </w:tabs>
        <w:spacing w:before="0" w:beforeAutospacing="0" w:after="0" w:afterAutospacing="0" w:line="500" w:lineRule="exact"/>
        <w:rPr>
          <w:rFonts w:ascii="黑体" w:eastAsia="黑体"/>
          <w:bCs/>
          <w:sz w:val="28"/>
          <w:szCs w:val="28"/>
        </w:rPr>
      </w:pPr>
    </w:p>
    <w:p w14:paraId="0296079A">
      <w:pPr>
        <w:pStyle w:val="5"/>
        <w:tabs>
          <w:tab w:val="left" w:pos="993"/>
        </w:tabs>
        <w:spacing w:before="0" w:beforeAutospacing="0" w:after="0" w:afterAutospacing="0" w:line="500" w:lineRule="exact"/>
        <w:rPr>
          <w:rFonts w:ascii="黑体" w:eastAsia="黑体"/>
          <w:bCs/>
          <w:sz w:val="28"/>
          <w:szCs w:val="28"/>
        </w:rPr>
      </w:pPr>
    </w:p>
    <w:p w14:paraId="1F2C7F4F">
      <w:pPr>
        <w:pStyle w:val="5"/>
        <w:tabs>
          <w:tab w:val="left" w:pos="993"/>
        </w:tabs>
        <w:spacing w:before="0" w:beforeAutospacing="0" w:after="0" w:afterAutospacing="0" w:line="500" w:lineRule="exact"/>
        <w:rPr>
          <w:rFonts w:ascii="黑体" w:eastAsia="黑体"/>
          <w:bCs/>
          <w:sz w:val="28"/>
          <w:szCs w:val="28"/>
        </w:rPr>
      </w:pPr>
    </w:p>
    <w:p w14:paraId="6EA7B02A">
      <w:pPr>
        <w:pStyle w:val="5"/>
        <w:tabs>
          <w:tab w:val="left" w:pos="993"/>
        </w:tabs>
        <w:spacing w:before="0" w:beforeAutospacing="0" w:after="0" w:afterAutospacing="0" w:line="500" w:lineRule="exact"/>
        <w:rPr>
          <w:rFonts w:ascii="黑体" w:eastAsia="黑体"/>
          <w:bCs/>
          <w:sz w:val="28"/>
          <w:szCs w:val="28"/>
        </w:rPr>
      </w:pPr>
    </w:p>
    <w:p w14:paraId="5F8D3CE6">
      <w:pPr>
        <w:pStyle w:val="5"/>
        <w:tabs>
          <w:tab w:val="left" w:pos="993"/>
        </w:tabs>
        <w:spacing w:before="0" w:beforeAutospacing="0" w:after="0" w:afterAutospacing="0" w:line="500" w:lineRule="exact"/>
        <w:rPr>
          <w:rFonts w:ascii="黑体" w:eastAsia="黑体"/>
          <w:bCs/>
          <w:sz w:val="28"/>
          <w:szCs w:val="28"/>
        </w:rPr>
      </w:pPr>
    </w:p>
    <w:p w14:paraId="2CB723AD">
      <w:pPr>
        <w:pStyle w:val="5"/>
        <w:tabs>
          <w:tab w:val="left" w:pos="993"/>
        </w:tabs>
        <w:spacing w:before="0" w:beforeAutospacing="0" w:after="0" w:afterAutospacing="0" w:line="500" w:lineRule="exact"/>
        <w:rPr>
          <w:rFonts w:ascii="黑体" w:eastAsia="黑体"/>
          <w:bCs/>
          <w:sz w:val="28"/>
          <w:szCs w:val="28"/>
        </w:rPr>
      </w:pPr>
    </w:p>
    <w:p w14:paraId="42C47ACD">
      <w:pPr>
        <w:pStyle w:val="5"/>
        <w:tabs>
          <w:tab w:val="left" w:pos="993"/>
        </w:tabs>
        <w:spacing w:before="0" w:beforeAutospacing="0" w:after="0" w:afterAutospacing="0" w:line="500" w:lineRule="exact"/>
        <w:rPr>
          <w:rFonts w:ascii="黑体" w:eastAsia="黑体"/>
          <w:bCs/>
          <w:sz w:val="28"/>
          <w:szCs w:val="28"/>
        </w:rPr>
      </w:pPr>
    </w:p>
    <w:p w14:paraId="308AFA14">
      <w:pPr>
        <w:pStyle w:val="5"/>
        <w:tabs>
          <w:tab w:val="left" w:pos="993"/>
        </w:tabs>
        <w:spacing w:before="0" w:beforeAutospacing="0" w:after="0" w:afterAutospacing="0" w:line="500" w:lineRule="exact"/>
        <w:rPr>
          <w:rFonts w:ascii="黑体" w:eastAsia="黑体"/>
          <w:bCs/>
          <w:sz w:val="28"/>
          <w:szCs w:val="28"/>
        </w:rPr>
      </w:pPr>
    </w:p>
    <w:p w14:paraId="50A426A7">
      <w:pPr>
        <w:pStyle w:val="5"/>
        <w:tabs>
          <w:tab w:val="left" w:pos="993"/>
        </w:tabs>
        <w:spacing w:before="0" w:beforeAutospacing="0" w:after="0" w:afterAutospacing="0" w:line="500" w:lineRule="exact"/>
        <w:rPr>
          <w:rFonts w:ascii="黑体" w:eastAsia="黑体"/>
          <w:bCs/>
          <w:sz w:val="28"/>
          <w:szCs w:val="28"/>
        </w:rPr>
      </w:pPr>
    </w:p>
    <w:p w14:paraId="4232A31F">
      <w:pPr>
        <w:pStyle w:val="5"/>
        <w:tabs>
          <w:tab w:val="left" w:pos="993"/>
        </w:tabs>
        <w:spacing w:before="0" w:beforeAutospacing="0" w:after="0" w:afterAutospacing="0" w:line="500" w:lineRule="exact"/>
        <w:rPr>
          <w:rFonts w:ascii="黑体" w:eastAsia="黑体"/>
          <w:bCs/>
          <w:sz w:val="28"/>
          <w:szCs w:val="28"/>
        </w:rPr>
      </w:pPr>
    </w:p>
    <w:p w14:paraId="22E40B3C">
      <w:pPr>
        <w:pStyle w:val="5"/>
        <w:tabs>
          <w:tab w:val="left" w:pos="993"/>
        </w:tabs>
        <w:spacing w:before="0" w:beforeAutospacing="0" w:after="0" w:afterAutospacing="0" w:line="500" w:lineRule="exact"/>
        <w:rPr>
          <w:rFonts w:ascii="黑体" w:eastAsia="黑体"/>
          <w:bCs/>
          <w:sz w:val="28"/>
          <w:szCs w:val="28"/>
        </w:rPr>
      </w:pPr>
    </w:p>
    <w:p w14:paraId="123D3EC7">
      <w:pPr>
        <w:pStyle w:val="5"/>
        <w:tabs>
          <w:tab w:val="left" w:pos="993"/>
        </w:tabs>
        <w:spacing w:before="0" w:beforeAutospacing="0" w:after="0" w:afterAutospacing="0" w:line="500" w:lineRule="exact"/>
        <w:rPr>
          <w:rFonts w:ascii="黑体" w:eastAsia="黑体"/>
          <w:bCs/>
          <w:sz w:val="28"/>
          <w:szCs w:val="28"/>
        </w:rPr>
      </w:pPr>
    </w:p>
    <w:p w14:paraId="3F5A5178">
      <w:pPr>
        <w:pStyle w:val="5"/>
        <w:tabs>
          <w:tab w:val="left" w:pos="993"/>
        </w:tabs>
        <w:spacing w:before="0" w:beforeAutospacing="0" w:after="0" w:afterAutospacing="0" w:line="500" w:lineRule="exact"/>
        <w:rPr>
          <w:rFonts w:ascii="黑体" w:eastAsia="黑体"/>
          <w:bCs/>
          <w:sz w:val="28"/>
          <w:szCs w:val="28"/>
        </w:rPr>
      </w:pPr>
    </w:p>
    <w:p w14:paraId="39CCA00D">
      <w:pPr>
        <w:pStyle w:val="5"/>
        <w:tabs>
          <w:tab w:val="left" w:pos="993"/>
        </w:tabs>
        <w:spacing w:before="0" w:beforeAutospacing="0" w:after="0" w:afterAutospacing="0" w:line="500" w:lineRule="exact"/>
        <w:rPr>
          <w:rFonts w:ascii="黑体" w:eastAsia="黑体"/>
          <w:bCs/>
          <w:sz w:val="28"/>
          <w:szCs w:val="28"/>
        </w:rPr>
      </w:pPr>
    </w:p>
    <w:p w14:paraId="087C127E">
      <w:pPr>
        <w:pStyle w:val="5"/>
        <w:tabs>
          <w:tab w:val="left" w:pos="993"/>
        </w:tabs>
        <w:spacing w:before="0" w:beforeAutospacing="0" w:after="0" w:afterAutospacing="0" w:line="500" w:lineRule="exact"/>
        <w:rPr>
          <w:rFonts w:ascii="黑体" w:eastAsia="黑体"/>
          <w:bCs/>
          <w:sz w:val="28"/>
          <w:szCs w:val="28"/>
        </w:rPr>
      </w:pPr>
    </w:p>
    <w:p w14:paraId="77EB03BB">
      <w:pPr>
        <w:pStyle w:val="5"/>
        <w:tabs>
          <w:tab w:val="left" w:pos="993"/>
        </w:tabs>
        <w:spacing w:before="0" w:beforeAutospacing="0" w:after="0" w:afterAutospacing="0" w:line="500" w:lineRule="exact"/>
        <w:rPr>
          <w:rFonts w:ascii="黑体" w:eastAsia="黑体"/>
          <w:bCs/>
          <w:sz w:val="28"/>
          <w:szCs w:val="28"/>
        </w:rPr>
      </w:pPr>
    </w:p>
    <w:p w14:paraId="70E134C7">
      <w:pPr>
        <w:pStyle w:val="5"/>
        <w:tabs>
          <w:tab w:val="left" w:pos="993"/>
        </w:tabs>
        <w:spacing w:before="0" w:beforeAutospacing="0" w:after="0" w:afterAutospacing="0" w:line="500" w:lineRule="exact"/>
        <w:rPr>
          <w:rFonts w:ascii="黑体" w:eastAsia="黑体"/>
          <w:bCs/>
          <w:sz w:val="28"/>
          <w:szCs w:val="28"/>
        </w:rPr>
      </w:pPr>
      <w:r>
        <w:rPr>
          <w:rFonts w:hint="eastAsia" w:ascii="黑体" w:eastAsia="黑体"/>
          <w:bCs/>
          <w:sz w:val="28"/>
          <w:szCs w:val="28"/>
        </w:rPr>
        <w:t>附件（投标文件格式）</w:t>
      </w:r>
    </w:p>
    <w:p w14:paraId="7590B915">
      <w:pPr>
        <w:pStyle w:val="5"/>
        <w:tabs>
          <w:tab w:val="left" w:pos="993"/>
        </w:tabs>
        <w:spacing w:before="0" w:beforeAutospacing="0" w:after="0" w:afterAutospacing="0" w:line="500" w:lineRule="exact"/>
        <w:rPr>
          <w:kern w:val="2"/>
        </w:rPr>
      </w:pPr>
    </w:p>
    <w:p w14:paraId="1E9C6F60">
      <w:pPr>
        <w:jc w:val="center"/>
        <w:rPr>
          <w:rFonts w:ascii="黑体" w:eastAsia="黑体"/>
          <w:bCs/>
          <w:sz w:val="72"/>
          <w:szCs w:val="72"/>
        </w:rPr>
      </w:pPr>
    </w:p>
    <w:p w14:paraId="48C917F8">
      <w:pPr>
        <w:jc w:val="center"/>
        <w:rPr>
          <w:rFonts w:ascii="黑体" w:eastAsia="黑体"/>
          <w:bCs/>
          <w:sz w:val="72"/>
          <w:szCs w:val="72"/>
        </w:rPr>
      </w:pPr>
      <w:r>
        <w:rPr>
          <w:rFonts w:hint="eastAsia" w:ascii="黑体" w:eastAsia="黑体"/>
          <w:bCs/>
          <w:sz w:val="72"/>
          <w:szCs w:val="72"/>
        </w:rPr>
        <w:t>投</w:t>
      </w:r>
    </w:p>
    <w:p w14:paraId="3602E034">
      <w:pPr>
        <w:jc w:val="center"/>
        <w:rPr>
          <w:rFonts w:ascii="黑体" w:eastAsia="黑体"/>
          <w:bCs/>
          <w:sz w:val="72"/>
          <w:szCs w:val="72"/>
        </w:rPr>
      </w:pPr>
    </w:p>
    <w:p w14:paraId="6B3C7FDD">
      <w:pPr>
        <w:jc w:val="center"/>
        <w:rPr>
          <w:rFonts w:ascii="黑体" w:eastAsia="黑体"/>
          <w:bCs/>
          <w:sz w:val="72"/>
          <w:szCs w:val="72"/>
        </w:rPr>
      </w:pPr>
      <w:r>
        <w:rPr>
          <w:rFonts w:hint="eastAsia" w:ascii="黑体" w:eastAsia="黑体"/>
          <w:bCs/>
          <w:sz w:val="72"/>
          <w:szCs w:val="72"/>
        </w:rPr>
        <w:t>标</w:t>
      </w:r>
    </w:p>
    <w:p w14:paraId="3C29ACFD">
      <w:pPr>
        <w:jc w:val="center"/>
        <w:rPr>
          <w:rFonts w:ascii="黑体" w:eastAsia="黑体"/>
          <w:bCs/>
          <w:sz w:val="72"/>
          <w:szCs w:val="72"/>
        </w:rPr>
      </w:pPr>
    </w:p>
    <w:p w14:paraId="0E781D08">
      <w:pPr>
        <w:jc w:val="center"/>
        <w:rPr>
          <w:rFonts w:ascii="黑体" w:eastAsia="黑体"/>
          <w:bCs/>
          <w:sz w:val="72"/>
          <w:szCs w:val="72"/>
        </w:rPr>
      </w:pPr>
      <w:r>
        <w:rPr>
          <w:rFonts w:hint="eastAsia" w:ascii="黑体" w:eastAsia="黑体"/>
          <w:bCs/>
          <w:sz w:val="72"/>
          <w:szCs w:val="72"/>
        </w:rPr>
        <w:t>文</w:t>
      </w:r>
    </w:p>
    <w:p w14:paraId="3ECB32A9">
      <w:pPr>
        <w:jc w:val="center"/>
        <w:rPr>
          <w:rFonts w:ascii="黑体" w:eastAsia="黑体"/>
          <w:bCs/>
          <w:sz w:val="72"/>
          <w:szCs w:val="72"/>
        </w:rPr>
      </w:pPr>
    </w:p>
    <w:p w14:paraId="2DC90380">
      <w:pPr>
        <w:jc w:val="center"/>
        <w:rPr>
          <w:rFonts w:ascii="黑体" w:eastAsia="黑体"/>
          <w:bCs/>
          <w:sz w:val="72"/>
          <w:szCs w:val="72"/>
        </w:rPr>
      </w:pPr>
      <w:r>
        <w:rPr>
          <w:rFonts w:hint="eastAsia" w:ascii="黑体" w:eastAsia="黑体"/>
          <w:bCs/>
          <w:sz w:val="72"/>
          <w:szCs w:val="72"/>
        </w:rPr>
        <w:t>件</w:t>
      </w:r>
    </w:p>
    <w:p w14:paraId="3BE3474F">
      <w:pPr>
        <w:rPr>
          <w:rFonts w:ascii="楷体_GB2312" w:eastAsia="楷体_GB2312"/>
          <w:bCs/>
          <w:sz w:val="28"/>
        </w:rPr>
      </w:pPr>
    </w:p>
    <w:p w14:paraId="52B79937">
      <w:pPr>
        <w:rPr>
          <w:rFonts w:ascii="楷体_GB2312" w:eastAsia="楷体_GB2312"/>
          <w:bCs/>
          <w:sz w:val="28"/>
        </w:rPr>
      </w:pPr>
    </w:p>
    <w:p w14:paraId="63B1ECCD">
      <w:pPr>
        <w:rPr>
          <w:rFonts w:ascii="楷体_GB2312" w:eastAsia="楷体_GB2312"/>
          <w:bCs/>
          <w:sz w:val="28"/>
        </w:rPr>
      </w:pPr>
    </w:p>
    <w:p w14:paraId="4B405411">
      <w:pPr>
        <w:pStyle w:val="5"/>
        <w:shd w:val="clear" w:color="auto" w:fill="FFFFFF"/>
        <w:spacing w:before="0" w:beforeAutospacing="0" w:after="0" w:afterAutospacing="0" w:line="360" w:lineRule="auto"/>
        <w:ind w:firstLine="600" w:firstLineChars="200"/>
        <w:jc w:val="both"/>
        <w:rPr>
          <w:rFonts w:ascii="黑体" w:eastAsia="黑体"/>
          <w:bCs/>
          <w:sz w:val="30"/>
          <w:szCs w:val="30"/>
        </w:rPr>
      </w:pPr>
      <w:r>
        <w:rPr>
          <w:rFonts w:hint="eastAsia" w:ascii="黑体" w:eastAsia="黑体"/>
          <w:bCs/>
          <w:sz w:val="30"/>
          <w:szCs w:val="30"/>
        </w:rPr>
        <w:t>采购编号：</w:t>
      </w:r>
      <w:r>
        <w:rPr>
          <w:rFonts w:hint="eastAsia" w:ascii="楷体_GB2312" w:hAnsi="Calibri" w:eastAsia="楷体_GB2312"/>
          <w:sz w:val="30"/>
          <w:szCs w:val="30"/>
        </w:rPr>
        <w:t xml:space="preserve"> </w:t>
      </w:r>
    </w:p>
    <w:p w14:paraId="32A88EFF">
      <w:pPr>
        <w:spacing w:line="360" w:lineRule="auto"/>
        <w:ind w:left="735" w:leftChars="266" w:hanging="150" w:hangingChars="50"/>
        <w:rPr>
          <w:rFonts w:ascii="黑体" w:eastAsia="黑体"/>
          <w:bCs/>
          <w:sz w:val="30"/>
          <w:szCs w:val="30"/>
        </w:rPr>
      </w:pPr>
      <w:r>
        <w:rPr>
          <w:rFonts w:hint="eastAsia" w:ascii="黑体" w:eastAsia="黑体"/>
          <w:bCs/>
          <w:sz w:val="30"/>
          <w:szCs w:val="30"/>
        </w:rPr>
        <w:t>采购项目名称：</w:t>
      </w:r>
    </w:p>
    <w:p w14:paraId="5F73AA9D">
      <w:pPr>
        <w:spacing w:line="360" w:lineRule="auto"/>
        <w:ind w:firstLine="600" w:firstLineChars="200"/>
        <w:rPr>
          <w:rFonts w:ascii="黑体" w:eastAsia="黑体"/>
          <w:bCs/>
          <w:sz w:val="30"/>
          <w:szCs w:val="30"/>
        </w:rPr>
      </w:pPr>
      <w:r>
        <w:rPr>
          <w:rFonts w:hint="eastAsia" w:ascii="黑体" w:eastAsia="黑体"/>
          <w:bCs/>
          <w:sz w:val="30"/>
          <w:szCs w:val="30"/>
        </w:rPr>
        <w:t>投标人：</w:t>
      </w:r>
    </w:p>
    <w:p w14:paraId="0D252A04">
      <w:pPr>
        <w:spacing w:line="360" w:lineRule="auto"/>
        <w:rPr>
          <w:rFonts w:ascii="黑体" w:eastAsia="黑体"/>
          <w:bCs/>
          <w:sz w:val="32"/>
        </w:rPr>
      </w:pPr>
    </w:p>
    <w:p w14:paraId="31BE5CD2">
      <w:pPr>
        <w:jc w:val="center"/>
        <w:rPr>
          <w:rFonts w:ascii="黑体" w:eastAsia="黑体"/>
          <w:bCs/>
          <w:sz w:val="36"/>
          <w:szCs w:val="36"/>
        </w:rPr>
      </w:pPr>
      <w:r>
        <w:rPr>
          <w:rFonts w:hint="eastAsia" w:ascii="黑体" w:eastAsia="黑体"/>
          <w:bCs/>
          <w:sz w:val="36"/>
          <w:szCs w:val="36"/>
        </w:rPr>
        <w:t>202</w:t>
      </w:r>
      <w:r>
        <w:rPr>
          <w:rFonts w:hint="eastAsia" w:ascii="黑体" w:eastAsia="黑体"/>
          <w:bCs/>
          <w:sz w:val="36"/>
          <w:szCs w:val="36"/>
          <w:lang w:val="en-US" w:eastAsia="zh-CN"/>
        </w:rPr>
        <w:t>5</w:t>
      </w:r>
      <w:r>
        <w:rPr>
          <w:rFonts w:hint="eastAsia" w:ascii="黑体" w:eastAsia="黑体"/>
          <w:bCs/>
          <w:sz w:val="36"/>
          <w:szCs w:val="36"/>
        </w:rPr>
        <w:t>年</w:t>
      </w:r>
      <w:r>
        <w:rPr>
          <w:rFonts w:ascii="黑体" w:eastAsia="黑体"/>
          <w:bCs/>
          <w:sz w:val="36"/>
          <w:szCs w:val="36"/>
        </w:rPr>
        <w:t xml:space="preserve">   </w:t>
      </w:r>
      <w:r>
        <w:rPr>
          <w:rFonts w:hint="eastAsia" w:ascii="黑体" w:eastAsia="黑体"/>
          <w:bCs/>
          <w:sz w:val="36"/>
          <w:szCs w:val="36"/>
        </w:rPr>
        <w:t>月  日</w:t>
      </w:r>
      <w:bookmarkStart w:id="2" w:name="一．报价函（格式）"/>
      <w:bookmarkEnd w:id="2"/>
    </w:p>
    <w:p w14:paraId="7066D5A0">
      <w:pPr>
        <w:rPr>
          <w:rFonts w:ascii="宋体" w:hAnsi="宋体"/>
          <w:b/>
          <w:bCs/>
          <w:sz w:val="28"/>
          <w:szCs w:val="28"/>
        </w:rPr>
      </w:pPr>
    </w:p>
    <w:p w14:paraId="44ECD28E">
      <w:pPr>
        <w:rPr>
          <w:rFonts w:ascii="宋体" w:hAnsi="宋体"/>
          <w:b/>
          <w:bCs/>
          <w:sz w:val="28"/>
          <w:szCs w:val="28"/>
        </w:rPr>
      </w:pPr>
      <w:r>
        <w:rPr>
          <w:rFonts w:hint="eastAsia" w:ascii="宋体" w:hAnsi="宋体"/>
          <w:b/>
          <w:bCs/>
          <w:sz w:val="28"/>
          <w:szCs w:val="28"/>
        </w:rPr>
        <w:t>（一）投标函（格式）：</w:t>
      </w:r>
    </w:p>
    <w:p w14:paraId="715E24C1">
      <w:pPr>
        <w:spacing w:line="360" w:lineRule="auto"/>
        <w:jc w:val="center"/>
        <w:rPr>
          <w:rFonts w:ascii="宋体" w:hAnsi="宋体"/>
          <w:b/>
          <w:bCs/>
          <w:sz w:val="24"/>
          <w:szCs w:val="24"/>
        </w:rPr>
      </w:pPr>
      <w:r>
        <w:rPr>
          <w:rFonts w:hint="eastAsia" w:ascii="宋体" w:hAnsi="宋体"/>
          <w:b/>
          <w:bCs/>
          <w:sz w:val="28"/>
          <w:szCs w:val="28"/>
        </w:rPr>
        <w:t>响应函</w:t>
      </w:r>
    </w:p>
    <w:p w14:paraId="5ABD52F1">
      <w:pPr>
        <w:spacing w:line="360" w:lineRule="auto"/>
        <w:rPr>
          <w:rFonts w:ascii="宋体" w:hAnsi="宋体"/>
          <w:bCs/>
          <w:sz w:val="24"/>
          <w:szCs w:val="24"/>
        </w:rPr>
      </w:pPr>
      <w:r>
        <w:rPr>
          <w:rFonts w:hint="eastAsia" w:ascii="宋体" w:hAnsi="宋体"/>
          <w:bCs/>
          <w:sz w:val="24"/>
          <w:szCs w:val="24"/>
        </w:rPr>
        <w:t>致</w:t>
      </w:r>
      <w:r>
        <w:rPr>
          <w:rFonts w:hint="eastAsia" w:ascii="宋体" w:hAnsi="宋体"/>
          <w:bCs/>
          <w:sz w:val="24"/>
          <w:szCs w:val="24"/>
          <w:lang w:val="en-US" w:eastAsia="zh-CN"/>
        </w:rPr>
        <w:t>江阴市第四人民医院</w:t>
      </w:r>
      <w:r>
        <w:rPr>
          <w:rFonts w:hint="eastAsia" w:ascii="宋体" w:hAnsi="宋体"/>
          <w:bCs/>
          <w:sz w:val="24"/>
          <w:szCs w:val="24"/>
        </w:rPr>
        <w:t>：</w:t>
      </w:r>
    </w:p>
    <w:p w14:paraId="70075A59">
      <w:pPr>
        <w:spacing w:line="360" w:lineRule="auto"/>
        <w:rPr>
          <w:rFonts w:ascii="宋体" w:hAnsi="宋体"/>
          <w:bCs/>
          <w:sz w:val="24"/>
          <w:szCs w:val="24"/>
        </w:rPr>
      </w:pP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我们收到你们编号 </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rPr>
        <w:t xml:space="preserve">  招标文件，经仔细阅读和研究，我们决定参加此次</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rPr>
        <w:t xml:space="preserve"> 项目的投标。</w:t>
      </w:r>
    </w:p>
    <w:p w14:paraId="0BE9C0A9">
      <w:pPr>
        <w:tabs>
          <w:tab w:val="left" w:pos="315"/>
          <w:tab w:val="left" w:pos="709"/>
        </w:tabs>
        <w:spacing w:line="480" w:lineRule="exact"/>
        <w:ind w:firstLine="240" w:firstLineChars="100"/>
        <w:rPr>
          <w:rFonts w:ascii="宋体" w:hAnsi="宋体"/>
          <w:bCs/>
          <w:sz w:val="24"/>
          <w:szCs w:val="24"/>
        </w:rPr>
      </w:pPr>
      <w:r>
        <w:rPr>
          <w:rFonts w:hint="eastAsia" w:ascii="宋体" w:hAnsi="宋体"/>
          <w:bCs/>
          <w:sz w:val="24"/>
          <w:szCs w:val="24"/>
        </w:rPr>
        <w:t>一、我方愿意按照采购文件的一切要求，提供本项目的报价，具体报价见《细目报价表》。</w:t>
      </w:r>
    </w:p>
    <w:p w14:paraId="41B7CC73">
      <w:pPr>
        <w:tabs>
          <w:tab w:val="left" w:pos="315"/>
          <w:tab w:val="left" w:pos="709"/>
          <w:tab w:val="left" w:pos="840"/>
          <w:tab w:val="left" w:pos="945"/>
          <w:tab w:val="left" w:pos="1050"/>
        </w:tabs>
        <w:spacing w:line="480" w:lineRule="exact"/>
        <w:ind w:firstLine="240" w:firstLineChars="100"/>
        <w:rPr>
          <w:sz w:val="24"/>
          <w:szCs w:val="24"/>
        </w:rPr>
      </w:pPr>
      <w:r>
        <w:rPr>
          <w:rFonts w:hint="eastAsia" w:ascii="宋体" w:hAnsi="宋体"/>
          <w:bCs/>
          <w:sz w:val="24"/>
          <w:szCs w:val="24"/>
        </w:rPr>
        <w:t>二、我方愿意提供</w:t>
      </w:r>
      <w:r>
        <w:rPr>
          <w:rFonts w:hint="eastAsia" w:ascii="宋体" w:hAnsi="宋体"/>
          <w:bCs/>
          <w:sz w:val="24"/>
          <w:szCs w:val="24"/>
          <w:lang w:val="en-US" w:eastAsia="zh-CN"/>
        </w:rPr>
        <w:t>江阴市第四人民医院</w:t>
      </w:r>
      <w:r>
        <w:rPr>
          <w:rFonts w:hint="eastAsia" w:ascii="宋体" w:hAnsi="宋体"/>
          <w:bCs/>
          <w:sz w:val="24"/>
          <w:szCs w:val="24"/>
        </w:rPr>
        <w:t>采购中心在采购文件中要求的文件、资料。</w:t>
      </w:r>
      <w:r>
        <w:rPr>
          <w:rFonts w:hint="eastAsia" w:ascii="宋体" w:hAnsi="宋体"/>
          <w:bCs/>
        </w:rPr>
        <w:t>（</w:t>
      </w:r>
      <w:r>
        <w:rPr>
          <w:rFonts w:hint="eastAsia" w:ascii="宋体" w:hAnsi="宋体"/>
          <w:bCs/>
          <w:sz w:val="24"/>
          <w:szCs w:val="24"/>
        </w:rPr>
        <w:t>具体内容如下</w:t>
      </w:r>
      <w:r>
        <w:rPr>
          <w:rFonts w:hint="eastAsia" w:ascii="宋体" w:hAnsi="宋体"/>
          <w:bCs/>
        </w:rPr>
        <w:t>）</w:t>
      </w:r>
      <w:r>
        <w:rPr>
          <w:rStyle w:val="11"/>
          <w:rFonts w:hint="eastAsia"/>
        </w:rPr>
        <w:t>：</w:t>
      </w:r>
    </w:p>
    <w:p w14:paraId="5D011646">
      <w:pPr>
        <w:tabs>
          <w:tab w:val="left" w:pos="420"/>
        </w:tabs>
        <w:spacing w:line="500" w:lineRule="exact"/>
        <w:ind w:firstLine="240" w:firstLineChars="100"/>
        <w:rPr>
          <w:rFonts w:ascii="宋体" w:hAnsi="宋体"/>
          <w:sz w:val="24"/>
        </w:rPr>
      </w:pPr>
      <w:r>
        <w:rPr>
          <w:rFonts w:hint="eastAsia" w:ascii="宋体" w:hAnsi="宋体"/>
          <w:sz w:val="24"/>
        </w:rPr>
        <w:t>1.资格证明文件</w:t>
      </w:r>
    </w:p>
    <w:p w14:paraId="483FB2D4">
      <w:pPr>
        <w:tabs>
          <w:tab w:val="left" w:pos="420"/>
        </w:tabs>
        <w:spacing w:line="500" w:lineRule="exact"/>
        <w:ind w:firstLine="240" w:firstLineChars="100"/>
        <w:rPr>
          <w:rFonts w:ascii="宋体" w:hAnsi="宋体"/>
          <w:sz w:val="24"/>
        </w:rPr>
      </w:pPr>
      <w:r>
        <w:rPr>
          <w:rFonts w:hint="eastAsia"/>
          <w:sz w:val="24"/>
          <w:szCs w:val="24"/>
          <w:shd w:val="clear" w:color="auto" w:fill="FFFFFF"/>
        </w:rPr>
        <w:t>1</w:t>
      </w:r>
      <w:r>
        <w:rPr>
          <w:sz w:val="24"/>
          <w:szCs w:val="24"/>
          <w:shd w:val="clear" w:color="auto" w:fill="FFFFFF"/>
        </w:rPr>
        <w:t>.1</w:t>
      </w:r>
      <w:r>
        <w:rPr>
          <w:rFonts w:hint="eastAsia"/>
          <w:sz w:val="24"/>
          <w:szCs w:val="24"/>
          <w:shd w:val="clear" w:color="auto" w:fill="FFFFFF"/>
        </w:rPr>
        <w:t xml:space="preserve">投标人有效期内企业法人营业执照副本复印件，经营范围必须满足要求，按规定参加年审； </w:t>
      </w:r>
    </w:p>
    <w:p w14:paraId="73639229">
      <w:pPr>
        <w:pStyle w:val="13"/>
        <w:widowControl/>
        <w:shd w:val="clear" w:color="auto" w:fill="FFFFFF"/>
        <w:tabs>
          <w:tab w:val="left" w:pos="567"/>
          <w:tab w:val="left" w:pos="851"/>
          <w:tab w:val="left" w:pos="993"/>
          <w:tab w:val="left" w:pos="1701"/>
        </w:tabs>
        <w:spacing w:line="500" w:lineRule="exact"/>
        <w:ind w:left="0" w:leftChars="0" w:firstLine="240" w:firstLineChars="100"/>
        <w:jc w:val="left"/>
        <w:rPr>
          <w:sz w:val="24"/>
          <w:szCs w:val="24"/>
          <w:shd w:val="clear" w:color="auto" w:fill="FFFFFF"/>
        </w:rPr>
      </w:pPr>
      <w:r>
        <w:rPr>
          <w:rFonts w:hint="eastAsia"/>
          <w:sz w:val="24"/>
          <w:szCs w:val="24"/>
          <w:shd w:val="clear" w:color="auto" w:fill="FFFFFF"/>
        </w:rPr>
        <w:t>1</w:t>
      </w:r>
      <w:r>
        <w:rPr>
          <w:sz w:val="24"/>
          <w:szCs w:val="24"/>
          <w:shd w:val="clear" w:color="auto" w:fill="FFFFFF"/>
        </w:rPr>
        <w:t>.2</w:t>
      </w:r>
      <w:r>
        <w:rPr>
          <w:rFonts w:hint="eastAsia"/>
          <w:sz w:val="24"/>
          <w:szCs w:val="24"/>
          <w:shd w:val="clear" w:color="auto" w:fill="FFFFFF"/>
        </w:rPr>
        <w:t>相关资质、资格证书；</w:t>
      </w:r>
    </w:p>
    <w:p w14:paraId="76C67564">
      <w:pPr>
        <w:pStyle w:val="13"/>
        <w:widowControl/>
        <w:shd w:val="clear" w:color="auto" w:fill="FFFFFF"/>
        <w:tabs>
          <w:tab w:val="left" w:pos="567"/>
          <w:tab w:val="left" w:pos="851"/>
          <w:tab w:val="left" w:pos="993"/>
          <w:tab w:val="left" w:pos="2250"/>
        </w:tabs>
        <w:spacing w:line="500" w:lineRule="exact"/>
        <w:ind w:left="0" w:leftChars="0" w:firstLine="240" w:firstLineChars="100"/>
        <w:jc w:val="left"/>
        <w:rPr>
          <w:sz w:val="24"/>
          <w:szCs w:val="24"/>
          <w:shd w:val="clear" w:color="auto" w:fill="FFFFFF"/>
        </w:rPr>
      </w:pPr>
      <w:r>
        <w:rPr>
          <w:rFonts w:hint="eastAsia"/>
          <w:sz w:val="24"/>
          <w:szCs w:val="24"/>
          <w:shd w:val="clear" w:color="auto" w:fill="FFFFFF"/>
        </w:rPr>
        <w:t>1</w:t>
      </w:r>
      <w:r>
        <w:rPr>
          <w:sz w:val="24"/>
          <w:szCs w:val="24"/>
          <w:shd w:val="clear" w:color="auto" w:fill="FFFFFF"/>
        </w:rPr>
        <w:t>.3</w:t>
      </w:r>
      <w:r>
        <w:rPr>
          <w:rFonts w:hint="eastAsia"/>
          <w:sz w:val="24"/>
          <w:szCs w:val="24"/>
          <w:shd w:val="clear" w:color="auto" w:fill="FFFFFF"/>
        </w:rPr>
        <w:t xml:space="preserve">投标人有效身份证、单位法定人授权委托书； </w:t>
      </w:r>
    </w:p>
    <w:p w14:paraId="070BADC9">
      <w:pPr>
        <w:tabs>
          <w:tab w:val="left" w:pos="315"/>
          <w:tab w:val="left" w:pos="709"/>
          <w:tab w:val="left" w:pos="840"/>
          <w:tab w:val="left" w:pos="945"/>
        </w:tabs>
        <w:spacing w:line="480" w:lineRule="auto"/>
        <w:ind w:firstLine="240" w:firstLineChars="100"/>
        <w:rPr>
          <w:rFonts w:ascii="宋体" w:hAnsi="宋体"/>
          <w:bCs/>
          <w:sz w:val="24"/>
          <w:szCs w:val="24"/>
        </w:rPr>
      </w:pPr>
      <w:r>
        <w:rPr>
          <w:rFonts w:hint="eastAsia" w:ascii="宋体" w:hAnsi="宋体"/>
          <w:bCs/>
          <w:sz w:val="24"/>
          <w:szCs w:val="24"/>
        </w:rPr>
        <w:t>2.如果我方的响应文件被接受，我方将履行采购文件中规定的每一项要求，按期、按质、按量，完成交货任务。</w:t>
      </w:r>
    </w:p>
    <w:p w14:paraId="1D50E074">
      <w:pPr>
        <w:tabs>
          <w:tab w:val="left" w:pos="315"/>
          <w:tab w:val="left" w:pos="709"/>
          <w:tab w:val="left" w:pos="840"/>
          <w:tab w:val="left" w:pos="945"/>
        </w:tabs>
        <w:spacing w:line="480" w:lineRule="auto"/>
        <w:ind w:firstLine="240" w:firstLineChars="100"/>
        <w:rPr>
          <w:rFonts w:ascii="宋体" w:hAnsi="宋体"/>
          <w:bCs/>
          <w:sz w:val="24"/>
          <w:szCs w:val="24"/>
        </w:rPr>
      </w:pPr>
      <w:r>
        <w:rPr>
          <w:rFonts w:ascii="宋体" w:hAnsi="宋体"/>
          <w:bCs/>
          <w:sz w:val="24"/>
          <w:szCs w:val="24"/>
        </w:rPr>
        <w:t>3.</w:t>
      </w:r>
      <w:r>
        <w:rPr>
          <w:rFonts w:hint="eastAsia" w:ascii="宋体" w:hAnsi="宋体"/>
          <w:bCs/>
          <w:sz w:val="24"/>
          <w:szCs w:val="24"/>
        </w:rPr>
        <w:t>我方认为贵中心有权决定成交者。</w:t>
      </w:r>
    </w:p>
    <w:p w14:paraId="12B81099">
      <w:pPr>
        <w:tabs>
          <w:tab w:val="left" w:pos="315"/>
          <w:tab w:val="left" w:pos="840"/>
          <w:tab w:val="left" w:pos="945"/>
          <w:tab w:val="left" w:pos="1050"/>
        </w:tabs>
        <w:spacing w:line="480" w:lineRule="auto"/>
        <w:ind w:firstLine="240" w:firstLineChars="100"/>
        <w:rPr>
          <w:rFonts w:ascii="宋体" w:hAnsi="宋体"/>
          <w:bCs/>
          <w:sz w:val="24"/>
          <w:szCs w:val="24"/>
        </w:rPr>
      </w:pPr>
      <w:r>
        <w:rPr>
          <w:rFonts w:ascii="宋体" w:hAnsi="宋体"/>
          <w:bCs/>
          <w:sz w:val="24"/>
          <w:szCs w:val="24"/>
        </w:rPr>
        <w:t>4</w:t>
      </w:r>
      <w:r>
        <w:rPr>
          <w:rFonts w:hint="eastAsia" w:ascii="宋体" w:hAnsi="宋体"/>
          <w:bCs/>
          <w:sz w:val="24"/>
          <w:szCs w:val="24"/>
        </w:rPr>
        <w:t>.我方愿意遵守《中华人民共和国政府采购法》，并按《中华人民共和国合同法》和合同条款履行自己的全部责任。在合同履行过程中，双方如有争议，同意由</w:t>
      </w:r>
      <w:r>
        <w:rPr>
          <w:rFonts w:hint="eastAsia" w:ascii="宋体" w:hAnsi="宋体" w:cs="宋体" w:eastAsiaTheme="minorEastAsia"/>
          <w:bCs/>
          <w:kern w:val="0"/>
          <w:sz w:val="24"/>
          <w:szCs w:val="24"/>
          <w:lang w:val="en-US" w:eastAsia="zh-CN" w:bidi="ar-SA"/>
          <w14:ligatures w14:val="standardContextual"/>
        </w:rPr>
        <w:t>江阴市第四人民医院</w:t>
      </w:r>
      <w:r>
        <w:rPr>
          <w:rFonts w:hint="eastAsia" w:ascii="宋体" w:hAnsi="宋体"/>
          <w:bCs/>
          <w:sz w:val="24"/>
          <w:szCs w:val="24"/>
        </w:rPr>
        <w:t>协调解决，并按相关法规和有关文件规定处理。</w:t>
      </w:r>
    </w:p>
    <w:p w14:paraId="66F12C6D">
      <w:pPr>
        <w:tabs>
          <w:tab w:val="left" w:pos="315"/>
          <w:tab w:val="left" w:pos="840"/>
          <w:tab w:val="left" w:pos="945"/>
          <w:tab w:val="left" w:pos="1050"/>
        </w:tabs>
        <w:spacing w:line="480" w:lineRule="auto"/>
        <w:ind w:firstLine="240" w:firstLineChars="100"/>
        <w:rPr>
          <w:rFonts w:ascii="宋体" w:hAnsi="宋体"/>
          <w:bCs/>
          <w:sz w:val="24"/>
          <w:szCs w:val="24"/>
        </w:rPr>
      </w:pPr>
      <w:r>
        <w:rPr>
          <w:rFonts w:hint="eastAsia" w:ascii="宋体" w:hAnsi="宋体"/>
          <w:bCs/>
          <w:sz w:val="24"/>
          <w:szCs w:val="24"/>
        </w:rPr>
        <w:t>5.我方认可并保证遵守采购文件的所有规定，放弃对采购文件提出质疑的权利。</w:t>
      </w:r>
    </w:p>
    <w:p w14:paraId="5ECD8BA1">
      <w:pPr>
        <w:tabs>
          <w:tab w:val="left" w:pos="315"/>
          <w:tab w:val="left" w:pos="567"/>
          <w:tab w:val="left" w:pos="709"/>
          <w:tab w:val="left" w:pos="840"/>
        </w:tabs>
        <w:spacing w:line="480" w:lineRule="auto"/>
        <w:ind w:firstLine="240" w:firstLineChars="100"/>
        <w:rPr>
          <w:rFonts w:ascii="宋体" w:hAnsi="宋体"/>
          <w:bCs/>
          <w:sz w:val="24"/>
          <w:szCs w:val="24"/>
        </w:rPr>
      </w:pPr>
      <w:r>
        <w:rPr>
          <w:rFonts w:ascii="宋体" w:hAnsi="宋体"/>
          <w:bCs/>
          <w:sz w:val="24"/>
          <w:szCs w:val="24"/>
        </w:rPr>
        <w:t>6</w:t>
      </w:r>
      <w:r>
        <w:rPr>
          <w:rFonts w:hint="eastAsia" w:ascii="宋体" w:hAnsi="宋体"/>
          <w:bCs/>
          <w:sz w:val="24"/>
          <w:szCs w:val="24"/>
        </w:rPr>
        <w:t>.我方决不提供虚假材料谋取成交、决不采取不正当手段诋毁、排挤其他供应商、决不与采购人、其它供应商或者采购中心恶意串通、决不向采购人、采购中心工作人员和评委进行商业贿赂、决不在采购过程中与采购人进行协商谈判、决不拒绝有关部门监督检查或提供虚假情况，如有违反，无条件接受贵方及相关管理部门的处罚。</w:t>
      </w:r>
    </w:p>
    <w:p w14:paraId="28830573">
      <w:pPr>
        <w:tabs>
          <w:tab w:val="left" w:pos="315"/>
          <w:tab w:val="left" w:pos="567"/>
          <w:tab w:val="left" w:pos="709"/>
          <w:tab w:val="left" w:pos="840"/>
        </w:tabs>
        <w:spacing w:line="360" w:lineRule="auto"/>
        <w:ind w:firstLine="240" w:firstLineChars="100"/>
        <w:rPr>
          <w:rFonts w:ascii="宋体" w:hAnsi="宋体"/>
          <w:bCs/>
          <w:sz w:val="24"/>
          <w:szCs w:val="24"/>
        </w:rPr>
      </w:pPr>
      <w:r>
        <w:rPr>
          <w:rFonts w:ascii="宋体" w:hAnsi="宋体"/>
          <w:bCs/>
          <w:sz w:val="24"/>
          <w:szCs w:val="24"/>
        </w:rPr>
        <w:t>7</w:t>
      </w:r>
      <w:r>
        <w:rPr>
          <w:rFonts w:hint="eastAsia" w:ascii="宋体" w:hAnsi="宋体"/>
          <w:bCs/>
          <w:sz w:val="24"/>
          <w:szCs w:val="24"/>
        </w:rPr>
        <w:t>.如果我方被确定为中标供应商，我方愿意在按招标文件的规定履约。且我方如无不可抗力，又未履行招标文件、投标文件和合同条款的，一经查实，我方愿意赔偿由此而造成的一切损失，并同意接受按招标文件的相关要求对我方进行的处理。</w:t>
      </w:r>
    </w:p>
    <w:p w14:paraId="047A6054">
      <w:pPr>
        <w:spacing w:line="360" w:lineRule="auto"/>
        <w:rPr>
          <w:rFonts w:ascii="宋体" w:hAnsi="宋体"/>
          <w:bCs/>
          <w:sz w:val="24"/>
          <w:szCs w:val="24"/>
        </w:rPr>
      </w:pPr>
      <w:r>
        <w:rPr>
          <w:rFonts w:hint="eastAsia" w:ascii="宋体" w:hAnsi="宋体"/>
          <w:bCs/>
          <w:sz w:val="24"/>
          <w:szCs w:val="24"/>
        </w:rPr>
        <w:t xml:space="preserve">投标人（盖章）：     </w:t>
      </w:r>
    </w:p>
    <w:p w14:paraId="0B44DEAE">
      <w:pPr>
        <w:spacing w:line="360" w:lineRule="auto"/>
        <w:rPr>
          <w:rFonts w:ascii="宋体" w:hAnsi="宋体"/>
          <w:bCs/>
          <w:sz w:val="24"/>
          <w:szCs w:val="24"/>
        </w:rPr>
      </w:pPr>
      <w:r>
        <w:rPr>
          <w:rFonts w:hint="eastAsia" w:ascii="宋体" w:hAnsi="宋体"/>
          <w:bCs/>
          <w:sz w:val="24"/>
          <w:szCs w:val="24"/>
        </w:rPr>
        <w:t>法定代表人或法定代表人授权代表签字或盖章：</w:t>
      </w:r>
    </w:p>
    <w:p w14:paraId="5783CA20">
      <w:pPr>
        <w:spacing w:line="360" w:lineRule="auto"/>
        <w:rPr>
          <w:rFonts w:ascii="宋体" w:hAnsi="宋体"/>
          <w:bCs/>
          <w:sz w:val="24"/>
          <w:szCs w:val="24"/>
        </w:rPr>
      </w:pPr>
      <w:r>
        <w:rPr>
          <w:rFonts w:hint="eastAsia" w:ascii="宋体" w:hAnsi="宋体"/>
          <w:bCs/>
          <w:sz w:val="24"/>
          <w:szCs w:val="24"/>
        </w:rPr>
        <w:t>电话：                              传真：</w:t>
      </w:r>
    </w:p>
    <w:p w14:paraId="4D74E5B9">
      <w:pPr>
        <w:spacing w:line="360" w:lineRule="auto"/>
        <w:rPr>
          <w:rFonts w:ascii="宋体" w:hAnsi="宋体"/>
          <w:bCs/>
          <w:sz w:val="24"/>
          <w:szCs w:val="24"/>
        </w:rPr>
      </w:pPr>
      <w:r>
        <w:rPr>
          <w:rFonts w:hint="eastAsia" w:ascii="宋体" w:hAnsi="宋体"/>
          <w:bCs/>
          <w:sz w:val="24"/>
          <w:szCs w:val="24"/>
        </w:rPr>
        <w:t xml:space="preserve">通讯地址：                          邮编：                        </w:t>
      </w:r>
    </w:p>
    <w:p w14:paraId="4933C359">
      <w:pPr>
        <w:spacing w:line="360" w:lineRule="auto"/>
        <w:outlineLvl w:val="0"/>
        <w:rPr>
          <w:rFonts w:ascii="宋体" w:hAnsi="宋体"/>
          <w:bCs/>
          <w:sz w:val="24"/>
          <w:szCs w:val="24"/>
        </w:rPr>
      </w:pPr>
    </w:p>
    <w:p w14:paraId="7266A263">
      <w:pPr>
        <w:outlineLvl w:val="0"/>
        <w:rPr>
          <w:rFonts w:ascii="宋体" w:hAnsi="宋体"/>
          <w:bCs/>
          <w:sz w:val="24"/>
          <w:szCs w:val="24"/>
        </w:rPr>
      </w:pPr>
    </w:p>
    <w:p w14:paraId="473194D4">
      <w:pPr>
        <w:outlineLvl w:val="0"/>
        <w:rPr>
          <w:rFonts w:ascii="宋体" w:hAnsi="宋体"/>
          <w:bCs/>
          <w:sz w:val="24"/>
          <w:szCs w:val="24"/>
        </w:rPr>
      </w:pPr>
    </w:p>
    <w:p w14:paraId="012A221F">
      <w:pPr>
        <w:outlineLvl w:val="0"/>
        <w:rPr>
          <w:rFonts w:ascii="宋体" w:hAnsi="宋体"/>
          <w:b/>
          <w:sz w:val="24"/>
          <w:szCs w:val="24"/>
        </w:rPr>
      </w:pPr>
    </w:p>
    <w:p w14:paraId="78E1B285">
      <w:pPr>
        <w:outlineLvl w:val="0"/>
        <w:rPr>
          <w:rFonts w:ascii="宋体" w:hAnsi="宋体"/>
          <w:b/>
          <w:sz w:val="24"/>
          <w:szCs w:val="24"/>
        </w:rPr>
      </w:pPr>
    </w:p>
    <w:p w14:paraId="3048AC08">
      <w:pPr>
        <w:outlineLvl w:val="0"/>
        <w:rPr>
          <w:rFonts w:ascii="宋体" w:hAnsi="宋体"/>
          <w:b/>
          <w:sz w:val="24"/>
          <w:szCs w:val="24"/>
        </w:rPr>
      </w:pPr>
    </w:p>
    <w:p w14:paraId="323EF6B5">
      <w:pPr>
        <w:outlineLvl w:val="0"/>
        <w:rPr>
          <w:rFonts w:ascii="宋体" w:hAnsi="宋体"/>
          <w:b/>
          <w:sz w:val="24"/>
          <w:szCs w:val="24"/>
        </w:rPr>
      </w:pPr>
    </w:p>
    <w:p w14:paraId="2D5B8DBD">
      <w:pPr>
        <w:outlineLvl w:val="0"/>
        <w:rPr>
          <w:rFonts w:ascii="宋体" w:hAnsi="宋体"/>
          <w:b/>
          <w:sz w:val="24"/>
          <w:szCs w:val="24"/>
        </w:rPr>
      </w:pPr>
    </w:p>
    <w:p w14:paraId="23D15FD5">
      <w:pPr>
        <w:outlineLvl w:val="0"/>
        <w:rPr>
          <w:rFonts w:ascii="宋体" w:hAnsi="宋体"/>
          <w:b/>
          <w:sz w:val="24"/>
          <w:szCs w:val="24"/>
        </w:rPr>
      </w:pPr>
    </w:p>
    <w:p w14:paraId="2D920632">
      <w:pPr>
        <w:outlineLvl w:val="0"/>
        <w:rPr>
          <w:rFonts w:ascii="宋体" w:hAnsi="宋体"/>
          <w:b/>
          <w:sz w:val="24"/>
          <w:szCs w:val="24"/>
        </w:rPr>
      </w:pPr>
    </w:p>
    <w:p w14:paraId="0727F84F">
      <w:pPr>
        <w:outlineLvl w:val="0"/>
        <w:rPr>
          <w:rFonts w:ascii="宋体" w:hAnsi="宋体"/>
          <w:b/>
          <w:sz w:val="24"/>
          <w:szCs w:val="24"/>
        </w:rPr>
      </w:pPr>
    </w:p>
    <w:p w14:paraId="253BFCDE">
      <w:pPr>
        <w:outlineLvl w:val="0"/>
        <w:rPr>
          <w:rFonts w:ascii="宋体" w:hAnsi="宋体"/>
          <w:b/>
          <w:bCs/>
          <w:sz w:val="28"/>
          <w:szCs w:val="28"/>
        </w:rPr>
      </w:pPr>
      <w:r>
        <w:rPr>
          <w:rFonts w:hint="eastAsia" w:ascii="宋体" w:hAnsi="宋体"/>
          <w:b/>
          <w:bCs/>
          <w:sz w:val="28"/>
          <w:szCs w:val="28"/>
        </w:rPr>
        <w:t>（二）投标人关于资格的声明函（格式）及证明文件：</w:t>
      </w:r>
    </w:p>
    <w:p w14:paraId="71314E15">
      <w:pPr>
        <w:outlineLvl w:val="0"/>
        <w:rPr>
          <w:rFonts w:ascii="宋体" w:hAnsi="宋体"/>
          <w:b/>
          <w:bCs/>
          <w:sz w:val="28"/>
          <w:szCs w:val="28"/>
        </w:rPr>
      </w:pPr>
      <w:r>
        <w:rPr>
          <w:rFonts w:hint="eastAsia" w:ascii="宋体" w:hAnsi="宋体"/>
          <w:b/>
          <w:bCs/>
          <w:sz w:val="28"/>
          <w:szCs w:val="28"/>
        </w:rPr>
        <w:t>2</w:t>
      </w:r>
      <w:r>
        <w:rPr>
          <w:rFonts w:ascii="宋体" w:hAnsi="宋体"/>
          <w:b/>
          <w:bCs/>
          <w:sz w:val="28"/>
          <w:szCs w:val="28"/>
        </w:rPr>
        <w:t xml:space="preserve">.1                        </w:t>
      </w:r>
      <w:r>
        <w:rPr>
          <w:rFonts w:hint="eastAsia" w:ascii="宋体" w:hAnsi="宋体"/>
          <w:b/>
          <w:bCs/>
          <w:sz w:val="28"/>
          <w:szCs w:val="28"/>
        </w:rPr>
        <w:t>声明函</w:t>
      </w:r>
    </w:p>
    <w:p w14:paraId="0EC35417">
      <w:pPr>
        <w:spacing w:line="480" w:lineRule="auto"/>
        <w:rPr>
          <w:rFonts w:ascii="宋体" w:hAnsi="宋体"/>
          <w:bCs/>
          <w:sz w:val="24"/>
          <w:szCs w:val="24"/>
        </w:rPr>
      </w:pPr>
      <w:r>
        <w:rPr>
          <w:rFonts w:hint="eastAsia" w:ascii="宋体" w:hAnsi="宋体" w:cs="宋体" w:eastAsiaTheme="minorEastAsia"/>
          <w:bCs/>
          <w:kern w:val="0"/>
          <w:sz w:val="24"/>
          <w:szCs w:val="24"/>
          <w:lang w:val="en-US" w:eastAsia="zh-CN" w:bidi="ar-SA"/>
          <w14:ligatures w14:val="standardContextual"/>
        </w:rPr>
        <w:t>江阴市第四人民医院</w:t>
      </w:r>
      <w:r>
        <w:rPr>
          <w:rFonts w:hint="eastAsia" w:ascii="宋体" w:hAnsi="宋体"/>
          <w:bCs/>
          <w:sz w:val="24"/>
          <w:szCs w:val="24"/>
        </w:rPr>
        <w:t>：</w:t>
      </w:r>
    </w:p>
    <w:p w14:paraId="6BFFFB65">
      <w:pPr>
        <w:pStyle w:val="5"/>
        <w:shd w:val="clear" w:color="auto" w:fill="FFFFFF"/>
        <w:spacing w:before="0" w:beforeAutospacing="0" w:after="0" w:afterAutospacing="0" w:line="360" w:lineRule="auto"/>
        <w:rPr>
          <w:bCs/>
        </w:rPr>
      </w:pPr>
      <w:r>
        <w:rPr>
          <w:rFonts w:hint="eastAsia"/>
          <w:bCs/>
        </w:rPr>
        <w:t xml:space="preserve">     </w:t>
      </w:r>
      <w:r>
        <w:rPr>
          <w:bCs/>
        </w:rPr>
        <w:t>我公司</w:t>
      </w:r>
      <w:r>
        <w:rPr>
          <w:rFonts w:hint="eastAsia"/>
          <w:bCs/>
        </w:rPr>
        <w:t>（单位）</w:t>
      </w:r>
      <w:r>
        <w:rPr>
          <w:bCs/>
        </w:rPr>
        <w:t>（</w:t>
      </w:r>
      <w:r>
        <w:rPr>
          <w:rFonts w:hint="eastAsia"/>
          <w:bCs/>
          <w:u w:val="single"/>
        </w:rPr>
        <w:t xml:space="preserve"> </w:t>
      </w:r>
      <w:r>
        <w:rPr>
          <w:bCs/>
          <w:u w:val="single"/>
        </w:rPr>
        <w:t xml:space="preserve">     </w:t>
      </w:r>
      <w:r>
        <w:rPr>
          <w:bCs/>
        </w:rPr>
        <w:t>）参加本次</w:t>
      </w:r>
      <w:r>
        <w:rPr>
          <w:rFonts w:hint="eastAsia" w:ascii="宋体" w:hAnsi="宋体" w:cs="宋体" w:eastAsiaTheme="minorEastAsia"/>
          <w:bCs/>
          <w:kern w:val="0"/>
          <w:sz w:val="24"/>
          <w:szCs w:val="24"/>
          <w:lang w:val="en-US" w:eastAsia="zh-CN" w:bidi="ar-SA"/>
          <w14:ligatures w14:val="standardContextual"/>
        </w:rPr>
        <w:t>江阴市第四人民医院</w:t>
      </w:r>
      <w:r>
        <w:rPr>
          <w:bCs/>
        </w:rPr>
        <w:t>采购活动前三年内，在经营活动中没有重大违法记录，我公司（单位）愿针对本次项目</w:t>
      </w:r>
      <w:r>
        <w:rPr>
          <w:bCs/>
          <w:u w:val="single"/>
        </w:rPr>
        <w:t>（</w:t>
      </w:r>
      <w:r>
        <w:rPr>
          <w:rFonts w:hint="eastAsia" w:ascii="楷体_GB2312" w:hAnsi="Calibri" w:eastAsia="楷体_GB2312"/>
          <w:u w:val="single"/>
        </w:rPr>
        <w:t xml:space="preserve">        </w:t>
      </w:r>
      <w:r>
        <w:rPr>
          <w:bCs/>
          <w:u w:val="single"/>
        </w:rPr>
        <w:t>）</w:t>
      </w:r>
      <w:r>
        <w:rPr>
          <w:bCs/>
        </w:rPr>
        <w:t xml:space="preserve">进行投标，投标文件中所有关于投标资格的文件、证明、陈述均是真实的、准确的。若有违背，我公司（单位）愿意承担由此而产生的一切后果。 </w:t>
      </w:r>
    </w:p>
    <w:p w14:paraId="0863CD39">
      <w:pPr>
        <w:spacing w:line="480" w:lineRule="auto"/>
        <w:rPr>
          <w:rFonts w:ascii="宋体" w:hAnsi="宋体"/>
          <w:bCs/>
          <w:sz w:val="24"/>
          <w:szCs w:val="24"/>
        </w:rPr>
      </w:pPr>
    </w:p>
    <w:p w14:paraId="67C3724B">
      <w:pPr>
        <w:spacing w:line="480" w:lineRule="auto"/>
        <w:rPr>
          <w:rFonts w:ascii="宋体" w:hAnsi="宋体"/>
          <w:bCs/>
          <w:sz w:val="24"/>
          <w:szCs w:val="24"/>
        </w:rPr>
      </w:pPr>
    </w:p>
    <w:p w14:paraId="29959D06">
      <w:pPr>
        <w:spacing w:line="480" w:lineRule="auto"/>
        <w:rPr>
          <w:rFonts w:ascii="宋体" w:hAnsi="宋体"/>
          <w:bCs/>
          <w:sz w:val="24"/>
          <w:szCs w:val="24"/>
        </w:rPr>
      </w:pPr>
      <w:r>
        <w:rPr>
          <w:rFonts w:hint="eastAsia" w:ascii="宋体" w:hAnsi="宋体"/>
          <w:bCs/>
          <w:sz w:val="24"/>
          <w:szCs w:val="24"/>
        </w:rPr>
        <w:t xml:space="preserve">                                     投标人（盖章）：</w:t>
      </w:r>
    </w:p>
    <w:p w14:paraId="56951E16">
      <w:pPr>
        <w:spacing w:line="480" w:lineRule="auto"/>
        <w:rPr>
          <w:rFonts w:ascii="宋体" w:hAnsi="宋体"/>
          <w:bCs/>
          <w:sz w:val="24"/>
          <w:szCs w:val="24"/>
        </w:rPr>
      </w:pPr>
      <w:r>
        <w:rPr>
          <w:rFonts w:hint="eastAsia" w:ascii="宋体" w:hAnsi="宋体"/>
          <w:bCs/>
          <w:sz w:val="24"/>
          <w:szCs w:val="24"/>
        </w:rPr>
        <w:t xml:space="preserve">                           法定代表人（签字或盖章）：</w:t>
      </w:r>
    </w:p>
    <w:p w14:paraId="77231D89">
      <w:pPr>
        <w:spacing w:before="5"/>
        <w:rPr>
          <w:rFonts w:ascii="宋体"/>
          <w:sz w:val="24"/>
          <w:szCs w:val="24"/>
        </w:rPr>
      </w:pPr>
      <w:r>
        <w:rPr>
          <w:rFonts w:hint="eastAsia" w:ascii="宋体"/>
          <w:b/>
          <w:bCs/>
          <w:sz w:val="24"/>
          <w:szCs w:val="24"/>
        </w:rPr>
        <w:t xml:space="preserve"> </w:t>
      </w:r>
      <w:r>
        <w:rPr>
          <w:rFonts w:ascii="宋体"/>
          <w:b/>
          <w:bCs/>
          <w:sz w:val="24"/>
          <w:szCs w:val="24"/>
        </w:rPr>
        <w:t xml:space="preserve">                                            </w:t>
      </w:r>
      <w:r>
        <w:rPr>
          <w:rFonts w:hint="eastAsia" w:ascii="宋体"/>
          <w:sz w:val="24"/>
          <w:szCs w:val="24"/>
        </w:rPr>
        <w:t>日 期 ：</w:t>
      </w:r>
    </w:p>
    <w:p w14:paraId="1846197B">
      <w:pPr>
        <w:outlineLvl w:val="0"/>
        <w:rPr>
          <w:rFonts w:ascii="宋体" w:hAnsi="宋体"/>
          <w:b/>
          <w:sz w:val="24"/>
          <w:szCs w:val="24"/>
        </w:rPr>
      </w:pPr>
    </w:p>
    <w:p w14:paraId="3E331DE7">
      <w:pPr>
        <w:outlineLvl w:val="0"/>
        <w:rPr>
          <w:rFonts w:ascii="宋体" w:hAnsi="宋体"/>
          <w:b/>
          <w:sz w:val="24"/>
          <w:szCs w:val="24"/>
        </w:rPr>
      </w:pPr>
    </w:p>
    <w:p w14:paraId="2C2996F1">
      <w:pPr>
        <w:outlineLvl w:val="0"/>
        <w:rPr>
          <w:rFonts w:ascii="宋体" w:hAnsi="宋体"/>
          <w:b/>
          <w:sz w:val="24"/>
          <w:szCs w:val="24"/>
        </w:rPr>
      </w:pPr>
    </w:p>
    <w:p w14:paraId="146C21FB">
      <w:pPr>
        <w:outlineLvl w:val="0"/>
        <w:rPr>
          <w:rFonts w:ascii="宋体" w:hAnsi="宋体"/>
          <w:b/>
          <w:sz w:val="24"/>
          <w:szCs w:val="24"/>
        </w:rPr>
      </w:pPr>
    </w:p>
    <w:p w14:paraId="59EEC0C4">
      <w:pPr>
        <w:rPr>
          <w:rFonts w:ascii="宋体" w:hAnsi="宋体"/>
          <w:b/>
          <w:sz w:val="28"/>
          <w:szCs w:val="28"/>
        </w:rPr>
      </w:pPr>
    </w:p>
    <w:p w14:paraId="6EA2AFDF">
      <w:pPr>
        <w:rPr>
          <w:rFonts w:ascii="宋体" w:hAnsi="宋体"/>
          <w:b/>
          <w:sz w:val="28"/>
          <w:szCs w:val="28"/>
        </w:rPr>
      </w:pPr>
    </w:p>
    <w:p w14:paraId="263F0EF0">
      <w:pPr>
        <w:rPr>
          <w:rFonts w:ascii="宋体" w:hAnsi="宋体"/>
          <w:b/>
          <w:sz w:val="28"/>
          <w:szCs w:val="28"/>
        </w:rPr>
      </w:pPr>
    </w:p>
    <w:p w14:paraId="0E7DBB1E">
      <w:pPr>
        <w:rPr>
          <w:rFonts w:ascii="宋体" w:hAnsi="宋体"/>
          <w:b/>
          <w:sz w:val="28"/>
          <w:szCs w:val="28"/>
        </w:rPr>
      </w:pPr>
    </w:p>
    <w:p w14:paraId="750415F6">
      <w:pPr>
        <w:rPr>
          <w:rFonts w:ascii="宋体" w:hAnsi="宋体"/>
          <w:b/>
          <w:sz w:val="28"/>
          <w:szCs w:val="28"/>
        </w:rPr>
      </w:pPr>
    </w:p>
    <w:p w14:paraId="795167F1">
      <w:pPr>
        <w:rPr>
          <w:rFonts w:ascii="宋体" w:hAnsi="宋体"/>
          <w:b/>
          <w:sz w:val="28"/>
          <w:szCs w:val="28"/>
        </w:rPr>
      </w:pPr>
      <w:r>
        <w:rPr>
          <w:rFonts w:hint="eastAsia" w:ascii="宋体" w:hAnsi="宋体"/>
          <w:b/>
          <w:sz w:val="28"/>
          <w:szCs w:val="28"/>
        </w:rPr>
        <w:t>2</w:t>
      </w:r>
      <w:r>
        <w:rPr>
          <w:rFonts w:ascii="宋体" w:hAnsi="宋体"/>
          <w:b/>
          <w:sz w:val="28"/>
          <w:szCs w:val="28"/>
        </w:rPr>
        <w:t>.2</w:t>
      </w:r>
      <w:r>
        <w:rPr>
          <w:rFonts w:hint="eastAsia" w:ascii="宋体" w:hAnsi="宋体"/>
          <w:b/>
          <w:sz w:val="28"/>
          <w:szCs w:val="28"/>
        </w:rPr>
        <w:t>（投标人）法定代表人授权委托书（格式）：</w:t>
      </w:r>
    </w:p>
    <w:p w14:paraId="1B9CAB78">
      <w:pPr>
        <w:pStyle w:val="14"/>
        <w:spacing w:line="360" w:lineRule="exact"/>
        <w:jc w:val="center"/>
        <w:rPr>
          <w:rFonts w:cs="宋体"/>
          <w:b/>
          <w:sz w:val="28"/>
          <w:szCs w:val="28"/>
        </w:rPr>
      </w:pPr>
      <w:r>
        <w:rPr>
          <w:rFonts w:hint="eastAsia" w:cs="宋体"/>
          <w:b/>
          <w:sz w:val="28"/>
          <w:szCs w:val="28"/>
        </w:rPr>
        <w:t>授权委托书</w:t>
      </w:r>
    </w:p>
    <w:p w14:paraId="32CDC202">
      <w:pPr>
        <w:adjustRightInd w:val="0"/>
        <w:snapToGrid w:val="0"/>
        <w:spacing w:line="360" w:lineRule="auto"/>
        <w:rPr>
          <w:rFonts w:ascii="宋体" w:hAnsi="宋体" w:cs="宋体"/>
          <w:sz w:val="24"/>
          <w:szCs w:val="24"/>
        </w:rPr>
      </w:pPr>
    </w:p>
    <w:p w14:paraId="015899E0">
      <w:pPr>
        <w:adjustRightInd w:val="0"/>
        <w:snapToGrid w:val="0"/>
        <w:spacing w:line="360" w:lineRule="auto"/>
        <w:rPr>
          <w:rFonts w:ascii="宋体" w:hAnsi="宋体" w:cs="宋体"/>
          <w:sz w:val="24"/>
          <w:szCs w:val="24"/>
        </w:rPr>
      </w:pPr>
      <w:r>
        <w:rPr>
          <w:rFonts w:hint="eastAsia" w:ascii="宋体" w:hAnsi="宋体" w:cs="宋体" w:eastAsiaTheme="minorEastAsia"/>
          <w:bCs/>
          <w:kern w:val="0"/>
          <w:sz w:val="24"/>
          <w:szCs w:val="24"/>
          <w:lang w:val="en-US" w:eastAsia="zh-CN" w:bidi="ar-SA"/>
          <w14:ligatures w14:val="standardContextual"/>
        </w:rPr>
        <w:t>江阴市第四人民医院</w:t>
      </w:r>
      <w:r>
        <w:rPr>
          <w:rFonts w:hint="eastAsia" w:ascii="宋体" w:hAnsi="宋体" w:cs="宋体"/>
          <w:sz w:val="24"/>
          <w:szCs w:val="24"/>
        </w:rPr>
        <w:t xml:space="preserve">： </w:t>
      </w:r>
    </w:p>
    <w:p w14:paraId="6295CEB2">
      <w:pPr>
        <w:adjustRightInd w:val="0"/>
        <w:snapToGrid w:val="0"/>
        <w:spacing w:line="360" w:lineRule="auto"/>
        <w:ind w:firstLine="756" w:firstLineChars="315"/>
        <w:rPr>
          <w:rFonts w:ascii="宋体" w:hAnsi="宋体" w:cs="宋体"/>
          <w:sz w:val="24"/>
          <w:szCs w:val="24"/>
        </w:rPr>
      </w:pPr>
      <w:r>
        <w:rPr>
          <w:rFonts w:ascii="宋体" w:hAnsi="宋体"/>
          <w:bCs/>
          <w:color w:val="000000"/>
          <w:sz w:val="24"/>
          <w:u w:val="single"/>
        </w:rPr>
        <w:t xml:space="preserve">                   </w:t>
      </w:r>
      <w:r>
        <w:rPr>
          <w:rFonts w:hint="eastAsia" w:ascii="宋体" w:hAnsi="宋体" w:cs="宋体"/>
          <w:sz w:val="24"/>
          <w:szCs w:val="24"/>
        </w:rPr>
        <w:t>系中华人民共和国合法企业，特授权</w:t>
      </w:r>
      <w:r>
        <w:rPr>
          <w:rFonts w:hint="eastAsia" w:ascii="宋体" w:hAnsi="宋体"/>
          <w:bCs/>
          <w:color w:val="000000"/>
          <w:sz w:val="24"/>
          <w:u w:val="single"/>
        </w:rPr>
        <w:t xml:space="preserve">       </w:t>
      </w:r>
      <w:r>
        <w:rPr>
          <w:rFonts w:hint="eastAsia" w:ascii="宋体" w:hAnsi="宋体" w:cs="宋体"/>
          <w:sz w:val="24"/>
          <w:szCs w:val="24"/>
        </w:rPr>
        <w:t>代表我公司（单位）全权办理针对本项目（</w:t>
      </w:r>
      <w:r>
        <w:rPr>
          <w:rFonts w:hint="eastAsia" w:ascii="宋体" w:hAnsi="宋体"/>
          <w:bCs/>
          <w:color w:val="000000"/>
          <w:sz w:val="24"/>
          <w:u w:val="single"/>
        </w:rPr>
        <w:t xml:space="preserve">       </w:t>
      </w:r>
      <w:r>
        <w:rPr>
          <w:rFonts w:ascii="宋体" w:hAnsi="宋体"/>
          <w:bCs/>
          <w:color w:val="000000"/>
          <w:sz w:val="24"/>
          <w:u w:val="single"/>
        </w:rPr>
        <w:t xml:space="preserve">          </w:t>
      </w:r>
      <w:r>
        <w:rPr>
          <w:rFonts w:hint="eastAsia" w:ascii="宋体" w:hAnsi="宋体" w:cs="宋体"/>
          <w:sz w:val="24"/>
          <w:szCs w:val="24"/>
        </w:rPr>
        <w:t>）的投标、参与开标、评标、签约等具体工作，并签署全部有关的文件、协议及合同，但质疑、投诉事项除外。我公司（单位）对被授权代表的签名负全部责任。</w:t>
      </w:r>
    </w:p>
    <w:p w14:paraId="6C3FAF47">
      <w:pPr>
        <w:adjustRightInd w:val="0"/>
        <w:snapToGrid w:val="0"/>
        <w:spacing w:line="360" w:lineRule="auto"/>
        <w:ind w:firstLine="516" w:firstLineChars="215"/>
        <w:rPr>
          <w:rFonts w:ascii="宋体" w:hAnsi="宋体" w:cs="宋体"/>
          <w:sz w:val="24"/>
          <w:szCs w:val="24"/>
        </w:rPr>
      </w:pPr>
      <w:r>
        <w:rPr>
          <w:rFonts w:hint="eastAsia" w:ascii="宋体" w:hAnsi="宋体" w:cs="宋体"/>
          <w:sz w:val="24"/>
          <w:szCs w:val="24"/>
        </w:rPr>
        <w:t>在撤销授权的书面通知送达你处以前，本授权书一直有效，被授权代表签署的所有文件（在授权书有效期内签署的）不因授权的撤销而失效。</w:t>
      </w:r>
    </w:p>
    <w:p w14:paraId="44A76303">
      <w:pPr>
        <w:adjustRightInd w:val="0"/>
        <w:snapToGrid w:val="0"/>
        <w:spacing w:line="360" w:lineRule="auto"/>
        <w:ind w:firstLine="516" w:firstLineChars="215"/>
        <w:rPr>
          <w:rFonts w:ascii="宋体" w:hAnsi="宋体" w:cs="宋体"/>
          <w:sz w:val="24"/>
          <w:szCs w:val="24"/>
        </w:rPr>
      </w:pPr>
      <w:r>
        <w:rPr>
          <w:rFonts w:hint="eastAsia" w:ascii="宋体" w:hAnsi="宋体" w:cs="宋体"/>
          <w:sz w:val="24"/>
          <w:szCs w:val="24"/>
        </w:rPr>
        <w:t>被授权代表情况：</w:t>
      </w:r>
    </w:p>
    <w:p w14:paraId="5B1F50B0">
      <w:pPr>
        <w:adjustRightInd w:val="0"/>
        <w:snapToGrid w:val="0"/>
        <w:spacing w:line="360" w:lineRule="auto"/>
        <w:ind w:firstLine="516" w:firstLineChars="215"/>
        <w:rPr>
          <w:rFonts w:ascii="宋体" w:hAnsi="宋体" w:cs="宋体"/>
          <w:sz w:val="24"/>
          <w:szCs w:val="24"/>
        </w:rPr>
      </w:pPr>
      <w:r>
        <w:rPr>
          <w:rFonts w:hint="eastAsia" w:ascii="宋体" w:hAnsi="宋体" w:cs="宋体"/>
          <w:sz w:val="24"/>
          <w:szCs w:val="24"/>
        </w:rPr>
        <w:t>姓名：         性别：       电话：</w:t>
      </w:r>
    </w:p>
    <w:p w14:paraId="7500D2E6">
      <w:pPr>
        <w:adjustRightInd w:val="0"/>
        <w:snapToGrid w:val="0"/>
        <w:spacing w:line="360" w:lineRule="auto"/>
        <w:ind w:firstLine="516" w:firstLineChars="215"/>
        <w:rPr>
          <w:rFonts w:ascii="宋体" w:hAnsi="宋体" w:cs="宋体"/>
          <w:sz w:val="24"/>
          <w:szCs w:val="24"/>
        </w:rPr>
      </w:pPr>
      <w:r>
        <w:rPr>
          <w:rFonts w:hint="eastAsia" w:ascii="宋体" w:hAnsi="宋体" w:cs="宋体"/>
          <w:sz w:val="24"/>
          <w:szCs w:val="24"/>
        </w:rPr>
        <w:t>单位名称（盖章）：</w:t>
      </w:r>
    </w:p>
    <w:p w14:paraId="533B66CD">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法定代表人（签字或盖章）：</w:t>
      </w:r>
    </w:p>
    <w:p w14:paraId="4ADB2D56">
      <w:pPr>
        <w:pBdr>
          <w:top w:val="single" w:color="auto" w:sz="4" w:space="1"/>
          <w:left w:val="single" w:color="auto" w:sz="4" w:space="4"/>
          <w:bottom w:val="single" w:color="auto" w:sz="4" w:space="30"/>
          <w:right w:val="single" w:color="auto" w:sz="4" w:space="4"/>
        </w:pBdr>
        <w:spacing w:line="360" w:lineRule="auto"/>
        <w:rPr>
          <w:rFonts w:ascii="宋体" w:hAnsi="宋体" w:cs="宋体"/>
          <w:sz w:val="24"/>
          <w:szCs w:val="24"/>
        </w:rPr>
      </w:pPr>
    </w:p>
    <w:p w14:paraId="3EFB85AA">
      <w:pPr>
        <w:pBdr>
          <w:top w:val="single" w:color="auto" w:sz="4" w:space="1"/>
          <w:left w:val="single" w:color="auto" w:sz="4" w:space="4"/>
          <w:bottom w:val="single" w:color="auto" w:sz="4" w:space="30"/>
          <w:right w:val="single" w:color="auto" w:sz="4" w:space="4"/>
        </w:pBdr>
        <w:spacing w:line="400" w:lineRule="exact"/>
        <w:ind w:firstLine="240" w:firstLineChars="100"/>
        <w:rPr>
          <w:rFonts w:ascii="宋体" w:hAnsi="宋体"/>
          <w:sz w:val="24"/>
          <w:szCs w:val="24"/>
        </w:rPr>
      </w:pPr>
      <w:r>
        <w:rPr>
          <w:rFonts w:hint="eastAsia" w:ascii="宋体" w:hAnsi="宋体"/>
          <w:sz w:val="24"/>
          <w:szCs w:val="24"/>
        </w:rPr>
        <w:t xml:space="preserve">法人及代理人身份证 </w:t>
      </w:r>
      <w:r>
        <w:rPr>
          <w:rFonts w:ascii="宋体" w:hAnsi="宋体"/>
          <w:sz w:val="24"/>
          <w:szCs w:val="24"/>
        </w:rPr>
        <w:t xml:space="preserve">                           </w:t>
      </w:r>
      <w:r>
        <w:rPr>
          <w:rFonts w:hint="eastAsia" w:ascii="宋体" w:hAnsi="宋体"/>
          <w:sz w:val="24"/>
          <w:szCs w:val="24"/>
        </w:rPr>
        <w:t>被授权代表身份证</w:t>
      </w:r>
    </w:p>
    <w:p w14:paraId="71F926B7">
      <w:pPr>
        <w:pBdr>
          <w:top w:val="single" w:color="auto" w:sz="4" w:space="1"/>
          <w:left w:val="single" w:color="auto" w:sz="4" w:space="4"/>
          <w:bottom w:val="single" w:color="auto" w:sz="4" w:space="30"/>
          <w:right w:val="single" w:color="auto" w:sz="4" w:space="4"/>
        </w:pBdr>
        <w:spacing w:line="400" w:lineRule="exact"/>
        <w:ind w:firstLine="240" w:firstLineChars="100"/>
        <w:rPr>
          <w:rFonts w:ascii="宋体" w:hAnsi="宋体"/>
          <w:sz w:val="24"/>
          <w:szCs w:val="24"/>
        </w:rPr>
      </w:pPr>
    </w:p>
    <w:p w14:paraId="197BFCE3">
      <w:pPr>
        <w:pBdr>
          <w:top w:val="single" w:color="auto" w:sz="4" w:space="1"/>
          <w:left w:val="single" w:color="auto" w:sz="4" w:space="4"/>
          <w:bottom w:val="single" w:color="auto" w:sz="4" w:space="30"/>
          <w:right w:val="single" w:color="auto" w:sz="4" w:space="4"/>
        </w:pBdr>
        <w:spacing w:line="400" w:lineRule="exact"/>
        <w:ind w:firstLine="240" w:firstLineChars="100"/>
        <w:rPr>
          <w:rFonts w:ascii="宋体" w:hAnsi="宋体"/>
          <w:sz w:val="24"/>
          <w:szCs w:val="24"/>
        </w:rPr>
      </w:pPr>
    </w:p>
    <w:p w14:paraId="7BAAE9B0">
      <w:pPr>
        <w:pBdr>
          <w:top w:val="single" w:color="auto" w:sz="4" w:space="1"/>
          <w:left w:val="single" w:color="auto" w:sz="4" w:space="4"/>
          <w:bottom w:val="single" w:color="auto" w:sz="4" w:space="30"/>
          <w:right w:val="single" w:color="auto" w:sz="4" w:space="4"/>
        </w:pBdr>
        <w:spacing w:line="360" w:lineRule="auto"/>
        <w:rPr>
          <w:rFonts w:ascii="宋体" w:hAnsi="宋体"/>
          <w:sz w:val="24"/>
          <w:szCs w:val="24"/>
        </w:rPr>
      </w:pPr>
      <w:r>
        <w:rPr>
          <w:rFonts w:hint="eastAsia" w:ascii="宋体" w:hAnsi="宋体"/>
          <w:sz w:val="24"/>
          <w:szCs w:val="24"/>
        </w:rPr>
        <w:t xml:space="preserve">（双面复印件）粘贴处 </w:t>
      </w:r>
      <w:r>
        <w:rPr>
          <w:rFonts w:ascii="宋体" w:hAnsi="宋体"/>
          <w:sz w:val="24"/>
          <w:szCs w:val="24"/>
        </w:rPr>
        <w:t xml:space="preserve">                         </w:t>
      </w:r>
      <w:r>
        <w:rPr>
          <w:rFonts w:hint="eastAsia" w:ascii="宋体" w:hAnsi="宋体"/>
          <w:sz w:val="24"/>
          <w:szCs w:val="24"/>
        </w:rPr>
        <w:t>（双面复印件）粘贴处</w:t>
      </w:r>
    </w:p>
    <w:p w14:paraId="3CFDD8F6">
      <w:pPr>
        <w:pBdr>
          <w:top w:val="single" w:color="auto" w:sz="4" w:space="1"/>
          <w:left w:val="single" w:color="auto" w:sz="4" w:space="4"/>
          <w:bottom w:val="single" w:color="auto" w:sz="4" w:space="30"/>
          <w:right w:val="single" w:color="auto" w:sz="4" w:space="4"/>
        </w:pBdr>
        <w:spacing w:line="360" w:lineRule="auto"/>
        <w:rPr>
          <w:rFonts w:ascii="宋体" w:hAnsi="宋体" w:cs="宋体"/>
          <w:sz w:val="24"/>
          <w:szCs w:val="24"/>
        </w:rPr>
      </w:pPr>
    </w:p>
    <w:p w14:paraId="492A9633">
      <w:pPr>
        <w:outlineLvl w:val="0"/>
        <w:rPr>
          <w:rFonts w:hint="eastAsia" w:ascii="宋体" w:hAnsi="宋体"/>
          <w:b/>
          <w:sz w:val="28"/>
          <w:szCs w:val="28"/>
        </w:rPr>
      </w:pPr>
      <w:bookmarkStart w:id="3" w:name="_Hlk126931967"/>
    </w:p>
    <w:p w14:paraId="5DFA3FF0">
      <w:pPr>
        <w:outlineLvl w:val="0"/>
        <w:rPr>
          <w:rFonts w:hint="eastAsia" w:ascii="宋体" w:hAnsi="宋体"/>
          <w:b/>
          <w:sz w:val="28"/>
          <w:szCs w:val="28"/>
        </w:rPr>
      </w:pPr>
    </w:p>
    <w:p w14:paraId="75A95A73">
      <w:pPr>
        <w:outlineLvl w:val="0"/>
        <w:rPr>
          <w:rFonts w:hint="eastAsia" w:ascii="宋体" w:hAnsi="宋体"/>
          <w:b/>
          <w:sz w:val="28"/>
          <w:szCs w:val="28"/>
        </w:rPr>
      </w:pPr>
    </w:p>
    <w:p w14:paraId="2FCB4423">
      <w:pPr>
        <w:outlineLvl w:val="0"/>
        <w:rPr>
          <w:rFonts w:ascii="宋体" w:hAnsi="宋体"/>
          <w:b/>
          <w:sz w:val="28"/>
          <w:szCs w:val="28"/>
        </w:rPr>
      </w:pPr>
      <w:r>
        <w:rPr>
          <w:rFonts w:hint="eastAsia" w:ascii="宋体" w:hAnsi="宋体"/>
          <w:b/>
          <w:sz w:val="28"/>
          <w:szCs w:val="28"/>
        </w:rPr>
        <w:t>2</w:t>
      </w:r>
      <w:r>
        <w:rPr>
          <w:rFonts w:ascii="宋体" w:hAnsi="宋体"/>
          <w:b/>
          <w:sz w:val="28"/>
          <w:szCs w:val="28"/>
        </w:rPr>
        <w:t>.3</w:t>
      </w:r>
      <w:r>
        <w:rPr>
          <w:rFonts w:hint="eastAsia" w:ascii="宋体" w:hAnsi="宋体"/>
          <w:b/>
          <w:sz w:val="28"/>
          <w:szCs w:val="28"/>
        </w:rPr>
        <w:t>资格证明文件</w:t>
      </w:r>
      <w:r>
        <w:rPr>
          <w:rFonts w:ascii="宋体" w:hAnsi="宋体"/>
          <w:b/>
          <w:sz w:val="28"/>
          <w:szCs w:val="28"/>
        </w:rPr>
        <w:t xml:space="preserve"> </w:t>
      </w:r>
      <w:r>
        <w:rPr>
          <w:rFonts w:hint="eastAsia" w:ascii="宋体" w:hAnsi="宋体"/>
          <w:b/>
          <w:sz w:val="28"/>
          <w:szCs w:val="28"/>
        </w:rPr>
        <w:t>：</w:t>
      </w:r>
    </w:p>
    <w:bookmarkEnd w:id="3"/>
    <w:p w14:paraId="547484FB">
      <w:pPr>
        <w:outlineLvl w:val="0"/>
        <w:rPr>
          <w:rFonts w:ascii="宋体" w:hAnsi="宋体"/>
          <w:b/>
          <w:sz w:val="28"/>
          <w:szCs w:val="28"/>
        </w:rPr>
      </w:pPr>
      <w:bookmarkStart w:id="4" w:name="_Hlk126932017"/>
      <w:r>
        <w:rPr>
          <w:rFonts w:hint="eastAsia" w:ascii="宋体" w:hAnsi="宋体"/>
          <w:b/>
          <w:sz w:val="28"/>
          <w:szCs w:val="28"/>
        </w:rPr>
        <w:t>（三）开标一览表（格式）：</w:t>
      </w:r>
    </w:p>
    <w:p w14:paraId="0B62048B">
      <w:pPr>
        <w:spacing w:line="400" w:lineRule="exact"/>
        <w:outlineLvl w:val="0"/>
        <w:rPr>
          <w:rFonts w:ascii="宋体" w:hAnsi="宋体"/>
          <w:b/>
          <w:bCs/>
          <w:sz w:val="28"/>
          <w:szCs w:val="28"/>
        </w:rPr>
      </w:pPr>
      <w:r>
        <w:rPr>
          <w:rFonts w:ascii="宋体" w:hAnsi="宋体"/>
          <w:b/>
          <w:bCs/>
          <w:sz w:val="28"/>
          <w:szCs w:val="28"/>
        </w:rPr>
        <w:t xml:space="preserve"> </w:t>
      </w:r>
    </w:p>
    <w:bookmarkEnd w:id="4"/>
    <w:p w14:paraId="5C516ABB">
      <w:pPr>
        <w:shd w:val="clear" w:color="auto" w:fill="auto"/>
        <w:spacing w:line="360" w:lineRule="auto"/>
        <w:jc w:val="center"/>
        <w:rPr>
          <w:rFonts w:hint="eastAsia" w:ascii="宋体" w:hAnsi="宋体"/>
          <w:sz w:val="24"/>
          <w:highlight w:val="none"/>
        </w:rPr>
      </w:pPr>
      <w:bookmarkStart w:id="5" w:name="_Hlk126932163"/>
      <w:r>
        <w:rPr>
          <w:rFonts w:hint="eastAsia" w:ascii="宋体" w:hAnsi="宋体"/>
          <w:sz w:val="36"/>
          <w:szCs w:val="36"/>
          <w:highlight w:val="none"/>
          <w:lang w:val="en-US" w:eastAsia="zh-CN"/>
        </w:rPr>
        <w:t>开标一览表</w:t>
      </w:r>
    </w:p>
    <w:tbl>
      <w:tblPr>
        <w:tblStyle w:val="7"/>
        <w:tblW w:w="9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730"/>
        <w:gridCol w:w="2740"/>
        <w:gridCol w:w="825"/>
        <w:gridCol w:w="780"/>
        <w:gridCol w:w="1140"/>
        <w:gridCol w:w="1080"/>
        <w:gridCol w:w="900"/>
      </w:tblGrid>
      <w:tr w14:paraId="0DA63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77" w:type="dxa"/>
            <w:noWrap w:val="0"/>
            <w:vAlign w:val="center"/>
          </w:tcPr>
          <w:p w14:paraId="04BBCED3">
            <w:pPr>
              <w:shd w:val="clear" w:color="auto" w:fill="auto"/>
              <w:spacing w:line="440" w:lineRule="exact"/>
              <w:jc w:val="center"/>
              <w:rPr>
                <w:rFonts w:hint="eastAsia" w:ascii="宋体" w:hAnsi="宋体" w:cs="宋体"/>
                <w:sz w:val="22"/>
                <w:szCs w:val="22"/>
                <w:highlight w:val="none"/>
              </w:rPr>
            </w:pPr>
            <w:r>
              <w:rPr>
                <w:rFonts w:hint="eastAsia" w:ascii="宋体" w:hAnsi="宋体" w:cs="宋体"/>
                <w:sz w:val="22"/>
                <w:szCs w:val="22"/>
                <w:highlight w:val="none"/>
              </w:rPr>
              <w:t>序号</w:t>
            </w:r>
          </w:p>
        </w:tc>
        <w:tc>
          <w:tcPr>
            <w:tcW w:w="1730" w:type="dxa"/>
            <w:noWrap w:val="0"/>
            <w:vAlign w:val="center"/>
          </w:tcPr>
          <w:p w14:paraId="7C9768CD">
            <w:pPr>
              <w:shd w:val="clear" w:color="auto" w:fill="auto"/>
              <w:spacing w:line="440" w:lineRule="exact"/>
              <w:jc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名称</w:t>
            </w:r>
          </w:p>
        </w:tc>
        <w:tc>
          <w:tcPr>
            <w:tcW w:w="2740" w:type="dxa"/>
            <w:noWrap w:val="0"/>
            <w:vAlign w:val="center"/>
          </w:tcPr>
          <w:p w14:paraId="3531A37A">
            <w:pPr>
              <w:shd w:val="clear" w:color="auto" w:fill="auto"/>
              <w:spacing w:line="440" w:lineRule="exact"/>
              <w:jc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是否响应采购需求</w:t>
            </w:r>
          </w:p>
        </w:tc>
        <w:tc>
          <w:tcPr>
            <w:tcW w:w="825" w:type="dxa"/>
            <w:noWrap w:val="0"/>
            <w:vAlign w:val="center"/>
          </w:tcPr>
          <w:p w14:paraId="3BD26243">
            <w:pPr>
              <w:shd w:val="clear" w:color="auto" w:fill="auto"/>
              <w:spacing w:line="440" w:lineRule="exact"/>
              <w:jc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单位</w:t>
            </w:r>
          </w:p>
        </w:tc>
        <w:tc>
          <w:tcPr>
            <w:tcW w:w="780" w:type="dxa"/>
            <w:noWrap w:val="0"/>
            <w:vAlign w:val="center"/>
          </w:tcPr>
          <w:p w14:paraId="043349C6">
            <w:pPr>
              <w:shd w:val="clear" w:color="auto" w:fill="auto"/>
              <w:spacing w:line="440" w:lineRule="exact"/>
              <w:jc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数量</w:t>
            </w:r>
          </w:p>
        </w:tc>
        <w:tc>
          <w:tcPr>
            <w:tcW w:w="1140" w:type="dxa"/>
            <w:noWrap w:val="0"/>
            <w:vAlign w:val="center"/>
          </w:tcPr>
          <w:p w14:paraId="2C0F938E">
            <w:pPr>
              <w:shd w:val="clear" w:color="auto" w:fill="auto"/>
              <w:spacing w:line="440" w:lineRule="exact"/>
              <w:jc w:val="center"/>
              <w:rPr>
                <w:rFonts w:hint="default" w:ascii="宋体" w:hAnsi="宋体" w:cs="宋体"/>
                <w:sz w:val="22"/>
                <w:szCs w:val="22"/>
                <w:highlight w:val="none"/>
                <w:lang w:val="en-US" w:eastAsia="zh-CN"/>
              </w:rPr>
            </w:pPr>
            <w:r>
              <w:rPr>
                <w:rFonts w:hint="eastAsia" w:ascii="宋体" w:hAnsi="宋体" w:cs="宋体"/>
                <w:sz w:val="22"/>
                <w:szCs w:val="22"/>
                <w:highlight w:val="none"/>
                <w:lang w:val="en-US" w:eastAsia="zh-CN"/>
              </w:rPr>
              <w:t>单价</w:t>
            </w:r>
          </w:p>
        </w:tc>
        <w:tc>
          <w:tcPr>
            <w:tcW w:w="1080" w:type="dxa"/>
            <w:noWrap w:val="0"/>
            <w:vAlign w:val="center"/>
          </w:tcPr>
          <w:p w14:paraId="4B44165B">
            <w:pPr>
              <w:shd w:val="clear" w:color="auto" w:fill="auto"/>
              <w:spacing w:line="440" w:lineRule="exact"/>
              <w:jc w:val="center"/>
              <w:rPr>
                <w:rFonts w:hint="default" w:ascii="宋体" w:hAnsi="宋体" w:cs="宋体"/>
                <w:sz w:val="22"/>
                <w:szCs w:val="22"/>
                <w:highlight w:val="none"/>
                <w:lang w:val="en-US" w:eastAsia="zh-CN"/>
              </w:rPr>
            </w:pPr>
            <w:r>
              <w:rPr>
                <w:rFonts w:hint="eastAsia" w:ascii="宋体" w:hAnsi="宋体" w:cs="宋体"/>
                <w:sz w:val="22"/>
                <w:szCs w:val="22"/>
                <w:highlight w:val="none"/>
                <w:lang w:val="en-US" w:eastAsia="zh-CN"/>
              </w:rPr>
              <w:t>合价</w:t>
            </w:r>
          </w:p>
        </w:tc>
        <w:tc>
          <w:tcPr>
            <w:tcW w:w="900" w:type="dxa"/>
            <w:noWrap w:val="0"/>
            <w:vAlign w:val="center"/>
          </w:tcPr>
          <w:p w14:paraId="0C807B6B">
            <w:pPr>
              <w:shd w:val="clear" w:color="auto" w:fill="auto"/>
              <w:spacing w:line="440" w:lineRule="exact"/>
              <w:jc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备注</w:t>
            </w:r>
          </w:p>
        </w:tc>
      </w:tr>
      <w:tr w14:paraId="282F3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77" w:type="dxa"/>
            <w:noWrap w:val="0"/>
            <w:vAlign w:val="center"/>
          </w:tcPr>
          <w:p w14:paraId="061249CD">
            <w:pPr>
              <w:shd w:val="clear" w:color="auto" w:fill="auto"/>
              <w:spacing w:line="440" w:lineRule="exact"/>
              <w:jc w:val="center"/>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w:t>
            </w:r>
          </w:p>
        </w:tc>
        <w:tc>
          <w:tcPr>
            <w:tcW w:w="1730" w:type="dxa"/>
            <w:noWrap w:val="0"/>
            <w:vAlign w:val="center"/>
          </w:tcPr>
          <w:p w14:paraId="55018696">
            <w:pPr>
              <w:shd w:val="clear" w:color="auto" w:fill="auto"/>
              <w:spacing w:line="440" w:lineRule="exact"/>
              <w:jc w:val="center"/>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江阴市第四人民医院体检智能预约系统</w:t>
            </w:r>
          </w:p>
        </w:tc>
        <w:tc>
          <w:tcPr>
            <w:tcW w:w="2740" w:type="dxa"/>
            <w:noWrap w:val="0"/>
            <w:vAlign w:val="center"/>
          </w:tcPr>
          <w:p w14:paraId="5054C6B0">
            <w:pPr>
              <w:shd w:val="clear" w:color="auto" w:fill="auto"/>
              <w:spacing w:line="440" w:lineRule="exact"/>
              <w:jc w:val="center"/>
              <w:rPr>
                <w:rFonts w:hint="eastAsia" w:ascii="宋体" w:hAnsi="宋体" w:eastAsia="宋体" w:cs="宋体"/>
                <w:sz w:val="22"/>
                <w:szCs w:val="22"/>
                <w:highlight w:val="none"/>
                <w:lang w:val="en-US" w:eastAsia="zh-CN"/>
              </w:rPr>
            </w:pPr>
          </w:p>
        </w:tc>
        <w:tc>
          <w:tcPr>
            <w:tcW w:w="825" w:type="dxa"/>
            <w:noWrap w:val="0"/>
            <w:vAlign w:val="center"/>
          </w:tcPr>
          <w:p w14:paraId="59EE0F15">
            <w:pPr>
              <w:shd w:val="clear" w:color="auto" w:fill="auto"/>
              <w:spacing w:line="440" w:lineRule="exact"/>
              <w:jc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w:t>
            </w:r>
          </w:p>
        </w:tc>
        <w:tc>
          <w:tcPr>
            <w:tcW w:w="780" w:type="dxa"/>
            <w:noWrap w:val="0"/>
            <w:vAlign w:val="center"/>
          </w:tcPr>
          <w:p w14:paraId="416FB4C5">
            <w:pPr>
              <w:shd w:val="clear" w:color="auto" w:fill="auto"/>
              <w:spacing w:line="440" w:lineRule="exact"/>
              <w:jc w:val="center"/>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年</w:t>
            </w:r>
          </w:p>
        </w:tc>
        <w:tc>
          <w:tcPr>
            <w:tcW w:w="1140" w:type="dxa"/>
            <w:noWrap w:val="0"/>
            <w:vAlign w:val="center"/>
          </w:tcPr>
          <w:p w14:paraId="1593E550">
            <w:pPr>
              <w:shd w:val="clear" w:color="auto" w:fill="auto"/>
              <w:spacing w:line="440" w:lineRule="exact"/>
              <w:jc w:val="center"/>
              <w:rPr>
                <w:rFonts w:hint="eastAsia" w:ascii="宋体" w:hAnsi="宋体" w:eastAsia="宋体" w:cs="宋体"/>
                <w:sz w:val="22"/>
                <w:szCs w:val="22"/>
                <w:highlight w:val="none"/>
                <w:lang w:val="en-US" w:eastAsia="zh-CN"/>
              </w:rPr>
            </w:pPr>
          </w:p>
        </w:tc>
        <w:tc>
          <w:tcPr>
            <w:tcW w:w="1080" w:type="dxa"/>
            <w:noWrap w:val="0"/>
            <w:vAlign w:val="center"/>
          </w:tcPr>
          <w:p w14:paraId="3BD3433A">
            <w:pPr>
              <w:shd w:val="clear" w:color="auto" w:fill="auto"/>
              <w:spacing w:line="440" w:lineRule="exact"/>
              <w:jc w:val="center"/>
              <w:rPr>
                <w:rFonts w:hint="eastAsia" w:ascii="宋体" w:hAnsi="宋体" w:eastAsia="宋体" w:cs="宋体"/>
                <w:sz w:val="28"/>
                <w:szCs w:val="28"/>
                <w:highlight w:val="none"/>
                <w:lang w:val="en-US" w:eastAsia="zh-CN"/>
              </w:rPr>
            </w:pPr>
          </w:p>
        </w:tc>
        <w:tc>
          <w:tcPr>
            <w:tcW w:w="900" w:type="dxa"/>
            <w:noWrap w:val="0"/>
            <w:vAlign w:val="center"/>
          </w:tcPr>
          <w:p w14:paraId="35CCF884">
            <w:pPr>
              <w:shd w:val="clear" w:color="auto" w:fill="auto"/>
              <w:spacing w:line="440" w:lineRule="exact"/>
              <w:jc w:val="center"/>
              <w:rPr>
                <w:rFonts w:hint="eastAsia" w:ascii="宋体" w:hAnsi="宋体" w:cs="宋体"/>
                <w:sz w:val="28"/>
                <w:szCs w:val="28"/>
                <w:highlight w:val="none"/>
              </w:rPr>
            </w:pPr>
          </w:p>
        </w:tc>
      </w:tr>
      <w:tr w14:paraId="3EBB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577" w:type="dxa"/>
            <w:noWrap w:val="0"/>
            <w:vAlign w:val="center"/>
          </w:tcPr>
          <w:p w14:paraId="2EEBE7E9">
            <w:pPr>
              <w:shd w:val="clear" w:color="auto" w:fill="auto"/>
              <w:spacing w:line="440" w:lineRule="exact"/>
              <w:jc w:val="center"/>
              <w:rPr>
                <w:rFonts w:hint="default" w:ascii="宋体" w:hAnsi="宋体" w:eastAsia="宋体" w:cs="宋体"/>
                <w:sz w:val="22"/>
                <w:szCs w:val="22"/>
                <w:highlight w:val="none"/>
                <w:lang w:val="en-US" w:eastAsia="zh-CN"/>
              </w:rPr>
            </w:pPr>
          </w:p>
        </w:tc>
        <w:tc>
          <w:tcPr>
            <w:tcW w:w="9195" w:type="dxa"/>
            <w:gridSpan w:val="7"/>
            <w:noWrap w:val="0"/>
            <w:vAlign w:val="center"/>
          </w:tcPr>
          <w:p w14:paraId="0F165972">
            <w:pPr>
              <w:shd w:val="clear" w:color="auto" w:fill="auto"/>
              <w:spacing w:line="440" w:lineRule="exact"/>
              <w:jc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总价：大写：          （小写：        ）</w:t>
            </w:r>
          </w:p>
        </w:tc>
      </w:tr>
    </w:tbl>
    <w:p w14:paraId="736B716B">
      <w:pPr>
        <w:shd w:val="clear" w:color="auto" w:fill="auto"/>
        <w:spacing w:line="360" w:lineRule="auto"/>
        <w:rPr>
          <w:rFonts w:hint="eastAsia" w:ascii="宋体" w:hAnsi="宋体"/>
          <w:sz w:val="24"/>
          <w:highlight w:val="none"/>
        </w:rPr>
      </w:pPr>
    </w:p>
    <w:p w14:paraId="119C1600">
      <w:pPr>
        <w:shd w:val="clear" w:color="auto" w:fill="auto"/>
        <w:spacing w:line="360" w:lineRule="auto"/>
        <w:jc w:val="both"/>
        <w:rPr>
          <w:rFonts w:hint="eastAsia" w:ascii="宋体" w:hAnsi="宋体"/>
          <w:b/>
          <w:bCs/>
          <w:sz w:val="24"/>
          <w:szCs w:val="24"/>
          <w:highlight w:val="none"/>
        </w:rPr>
      </w:pPr>
      <w:r>
        <w:rPr>
          <w:rFonts w:hint="eastAsia" w:ascii="宋体" w:hAnsi="宋体"/>
          <w:b/>
          <w:bCs/>
          <w:sz w:val="24"/>
          <w:szCs w:val="24"/>
          <w:highlight w:val="none"/>
        </w:rPr>
        <w:t>报价所有价格须用人民币，金额单位“元”表示，</w:t>
      </w:r>
      <w:r>
        <w:rPr>
          <w:rFonts w:hint="eastAsia" w:ascii="宋体" w:hAnsi="宋体"/>
          <w:b/>
          <w:bCs/>
          <w:sz w:val="24"/>
          <w:szCs w:val="24"/>
          <w:highlight w:val="none"/>
          <w:lang w:val="en-US" w:eastAsia="zh-CN"/>
        </w:rPr>
        <w:t>报</w:t>
      </w:r>
      <w:r>
        <w:rPr>
          <w:rFonts w:hint="eastAsia" w:ascii="宋体" w:hAnsi="宋体"/>
          <w:b/>
          <w:bCs/>
          <w:sz w:val="24"/>
          <w:szCs w:val="24"/>
          <w:highlight w:val="none"/>
        </w:rPr>
        <w:t xml:space="preserve">价人所报价格应包含所有设备、运输费、人工费、材料费、机械费、调试费、风险费、规费、利润、措施费、税金等包含该项目产生的所有费用。 </w:t>
      </w:r>
    </w:p>
    <w:p w14:paraId="32442547">
      <w:pPr>
        <w:pStyle w:val="15"/>
        <w:rPr>
          <w:rFonts w:hint="eastAsia" w:ascii="宋体" w:hAnsi="宋体"/>
          <w:b/>
          <w:bCs/>
          <w:sz w:val="24"/>
          <w:szCs w:val="24"/>
          <w:highlight w:val="none"/>
        </w:rPr>
      </w:pPr>
    </w:p>
    <w:p w14:paraId="5CA2BB6A">
      <w:pPr>
        <w:pStyle w:val="15"/>
        <w:rPr>
          <w:rFonts w:hint="eastAsia" w:ascii="宋体" w:hAnsi="宋体"/>
          <w:b/>
          <w:bCs/>
          <w:sz w:val="24"/>
          <w:szCs w:val="24"/>
          <w:highlight w:val="none"/>
        </w:rPr>
      </w:pPr>
    </w:p>
    <w:p w14:paraId="495F1A1B">
      <w:pPr>
        <w:shd w:val="clear" w:color="auto" w:fill="auto"/>
        <w:spacing w:line="360" w:lineRule="auto"/>
        <w:rPr>
          <w:rFonts w:hint="eastAsia" w:ascii="宋体" w:hAnsi="宋体"/>
          <w:sz w:val="24"/>
          <w:highlight w:val="none"/>
        </w:rPr>
      </w:pPr>
      <w:r>
        <w:rPr>
          <w:rFonts w:hint="eastAsia" w:ascii="宋体" w:hAnsi="宋体"/>
          <w:sz w:val="24"/>
          <w:highlight w:val="none"/>
        </w:rPr>
        <w:t>投标人（必须盖公章）：</w:t>
      </w:r>
    </w:p>
    <w:p w14:paraId="3E1217AC">
      <w:pPr>
        <w:shd w:val="clear" w:color="auto" w:fill="auto"/>
        <w:spacing w:line="360" w:lineRule="auto"/>
        <w:rPr>
          <w:rFonts w:hint="eastAsia" w:ascii="宋体" w:hAnsi="宋体"/>
          <w:sz w:val="24"/>
          <w:highlight w:val="none"/>
        </w:rPr>
      </w:pPr>
      <w:r>
        <w:rPr>
          <w:rFonts w:hint="eastAsia" w:ascii="宋体" w:hAnsi="宋体"/>
          <w:sz w:val="24"/>
          <w:highlight w:val="none"/>
        </w:rPr>
        <w:t>投标人法人或授权委托人（签字或盖章）：</w:t>
      </w:r>
    </w:p>
    <w:p w14:paraId="441BDEA9">
      <w:pPr>
        <w:shd w:val="clear" w:color="auto" w:fill="auto"/>
        <w:spacing w:line="360" w:lineRule="auto"/>
        <w:rPr>
          <w:rFonts w:hint="eastAsia" w:ascii="宋体" w:hAnsi="宋体"/>
          <w:sz w:val="24"/>
          <w:highlight w:val="none"/>
          <w:lang w:val="en-US" w:eastAsia="zh-CN"/>
        </w:rPr>
      </w:pPr>
      <w:r>
        <w:rPr>
          <w:rFonts w:hint="eastAsia" w:ascii="宋体" w:hAnsi="宋体"/>
          <w:sz w:val="24"/>
          <w:highlight w:val="none"/>
        </w:rPr>
        <w:t>电话（必须填写）：</w:t>
      </w:r>
      <w:r>
        <w:rPr>
          <w:rFonts w:hint="eastAsia" w:ascii="宋体" w:hAnsi="宋体"/>
          <w:sz w:val="24"/>
          <w:highlight w:val="none"/>
          <w:lang w:val="en-US" w:eastAsia="zh-CN"/>
        </w:rPr>
        <w:t xml:space="preserve">                           </w:t>
      </w:r>
    </w:p>
    <w:p w14:paraId="747683E1">
      <w:pPr>
        <w:shd w:val="clear" w:color="auto" w:fill="auto"/>
        <w:ind w:firstLine="1120" w:firstLineChars="400"/>
        <w:rPr>
          <w:rFonts w:hint="default" w:ascii="宋体" w:hAnsi="宋体"/>
          <w:sz w:val="28"/>
          <w:szCs w:val="28"/>
          <w:highlight w:val="none"/>
          <w:lang w:val="en-US"/>
        </w:rPr>
      </w:pPr>
      <w:r>
        <w:rPr>
          <w:rFonts w:hint="eastAsia" w:ascii="宋体" w:hAnsi="宋体"/>
          <w:sz w:val="28"/>
          <w:szCs w:val="28"/>
          <w:highlight w:val="none"/>
          <w:lang w:val="en-US" w:eastAsia="zh-CN"/>
        </w:rPr>
        <w:t>年   月   日</w:t>
      </w:r>
    </w:p>
    <w:p w14:paraId="7B14DDDF">
      <w:pPr>
        <w:spacing w:line="480" w:lineRule="auto"/>
        <w:jc w:val="left"/>
        <w:rPr>
          <w:rFonts w:ascii="宋体"/>
          <w:b/>
          <w:bCs/>
          <w:sz w:val="28"/>
          <w:szCs w:val="28"/>
        </w:rPr>
      </w:pPr>
    </w:p>
    <w:p w14:paraId="3194DCC7">
      <w:pPr>
        <w:spacing w:line="480" w:lineRule="auto"/>
        <w:jc w:val="left"/>
        <w:rPr>
          <w:rFonts w:ascii="宋体"/>
          <w:b/>
          <w:bCs/>
          <w:sz w:val="28"/>
          <w:szCs w:val="28"/>
        </w:rPr>
      </w:pPr>
      <w:r>
        <w:rPr>
          <w:rFonts w:hint="eastAsia" w:ascii="宋体"/>
          <w:b/>
          <w:bCs/>
          <w:sz w:val="28"/>
          <w:szCs w:val="28"/>
        </w:rPr>
        <w:t>（</w:t>
      </w:r>
      <w:r>
        <w:rPr>
          <w:rFonts w:hint="eastAsia" w:ascii="宋体"/>
          <w:b/>
          <w:bCs/>
          <w:sz w:val="28"/>
          <w:szCs w:val="28"/>
          <w:lang w:val="en-US" w:eastAsia="zh-CN"/>
        </w:rPr>
        <w:t>四</w:t>
      </w:r>
      <w:r>
        <w:rPr>
          <w:rFonts w:hint="eastAsia" w:ascii="宋体"/>
          <w:b/>
          <w:bCs/>
          <w:sz w:val="28"/>
          <w:szCs w:val="28"/>
        </w:rPr>
        <w:t>）《投标偏离表》（格式）</w:t>
      </w:r>
    </w:p>
    <w:p w14:paraId="329FDD95">
      <w:pPr>
        <w:ind w:firstLine="490" w:firstLineChars="175"/>
        <w:jc w:val="center"/>
        <w:outlineLvl w:val="0"/>
        <w:rPr>
          <w:rFonts w:ascii="黑体" w:eastAsia="黑体"/>
          <w:bCs/>
          <w:color w:val="000000"/>
          <w:sz w:val="28"/>
          <w:szCs w:val="28"/>
        </w:rPr>
      </w:pPr>
      <w:r>
        <w:rPr>
          <w:rFonts w:hint="eastAsia" w:ascii="黑体" w:eastAsia="黑体"/>
          <w:bCs/>
          <w:color w:val="000000"/>
          <w:sz w:val="28"/>
          <w:szCs w:val="28"/>
        </w:rPr>
        <w:t>投标偏离表</w:t>
      </w:r>
    </w:p>
    <w:p w14:paraId="4DC8EB11">
      <w:pPr>
        <w:spacing w:line="400" w:lineRule="exact"/>
        <w:ind w:firstLine="240" w:firstLineChars="100"/>
        <w:rPr>
          <w:rFonts w:ascii="宋体" w:hAnsi="宋体"/>
          <w:bCs/>
          <w:color w:val="000000"/>
          <w:sz w:val="24"/>
          <w:szCs w:val="24"/>
        </w:rPr>
      </w:pPr>
      <w:r>
        <w:rPr>
          <w:rFonts w:hint="eastAsia" w:ascii="宋体" w:hAnsi="宋体"/>
          <w:bCs/>
          <w:color w:val="000000"/>
          <w:sz w:val="24"/>
          <w:szCs w:val="24"/>
        </w:rPr>
        <w:t>投标人名称（盖章）</w:t>
      </w:r>
      <w:r>
        <w:rPr>
          <w:rFonts w:ascii="宋体" w:hAnsi="宋体"/>
          <w:bCs/>
          <w:color w:val="000000"/>
          <w:sz w:val="24"/>
          <w:szCs w:val="24"/>
        </w:rPr>
        <w:t xml:space="preserve">                                  </w:t>
      </w:r>
    </w:p>
    <w:tbl>
      <w:tblPr>
        <w:tblStyle w:val="7"/>
        <w:tblW w:w="9087" w:type="dxa"/>
        <w:jc w:val="center"/>
        <w:tblLayout w:type="fixed"/>
        <w:tblCellMar>
          <w:top w:w="0" w:type="dxa"/>
          <w:left w:w="0" w:type="dxa"/>
          <w:bottom w:w="0" w:type="dxa"/>
          <w:right w:w="0" w:type="dxa"/>
        </w:tblCellMar>
      </w:tblPr>
      <w:tblGrid>
        <w:gridCol w:w="988"/>
        <w:gridCol w:w="3118"/>
        <w:gridCol w:w="3119"/>
        <w:gridCol w:w="1862"/>
      </w:tblGrid>
      <w:tr w14:paraId="6026B387">
        <w:tblPrEx>
          <w:tblCellMar>
            <w:top w:w="0" w:type="dxa"/>
            <w:left w:w="0" w:type="dxa"/>
            <w:bottom w:w="0" w:type="dxa"/>
            <w:right w:w="0" w:type="dxa"/>
          </w:tblCellMar>
        </w:tblPrEx>
        <w:trPr>
          <w:cantSplit/>
          <w:trHeight w:val="555" w:hRule="atLeast"/>
          <w:jc w:val="center"/>
        </w:trPr>
        <w:tc>
          <w:tcPr>
            <w:tcW w:w="98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084A035">
            <w:pPr>
              <w:jc w:val="center"/>
              <w:rPr>
                <w:rFonts w:ascii="宋体" w:hAnsi="宋体"/>
                <w:bCs/>
                <w:color w:val="000000"/>
                <w:sz w:val="24"/>
                <w:szCs w:val="24"/>
              </w:rPr>
            </w:pPr>
            <w:r>
              <w:rPr>
                <w:rFonts w:hint="eastAsia" w:ascii="宋体" w:hAnsi="宋体"/>
                <w:bCs/>
                <w:color w:val="000000"/>
                <w:sz w:val="24"/>
                <w:szCs w:val="24"/>
              </w:rPr>
              <w:t>序号</w:t>
            </w:r>
          </w:p>
        </w:tc>
        <w:tc>
          <w:tcPr>
            <w:tcW w:w="3118" w:type="dxa"/>
            <w:tcBorders>
              <w:top w:val="single" w:color="auto" w:sz="4" w:space="0"/>
              <w:left w:val="single" w:color="auto" w:sz="4" w:space="0"/>
              <w:bottom w:val="single" w:color="auto" w:sz="4" w:space="0"/>
              <w:right w:val="single" w:color="auto" w:sz="4" w:space="0"/>
            </w:tcBorders>
            <w:vAlign w:val="center"/>
          </w:tcPr>
          <w:p w14:paraId="5C8E2DEB">
            <w:pPr>
              <w:jc w:val="center"/>
              <w:rPr>
                <w:rFonts w:ascii="宋体" w:hAnsi="宋体"/>
                <w:bCs/>
                <w:color w:val="000000"/>
                <w:sz w:val="24"/>
                <w:szCs w:val="24"/>
              </w:rPr>
            </w:pPr>
            <w:r>
              <w:rPr>
                <w:rFonts w:hint="eastAsia" w:ascii="宋体" w:hAnsi="宋体"/>
                <w:bCs/>
                <w:color w:val="000000"/>
                <w:sz w:val="24"/>
                <w:szCs w:val="24"/>
              </w:rPr>
              <w:t>采购要求</w:t>
            </w:r>
          </w:p>
        </w:tc>
        <w:tc>
          <w:tcPr>
            <w:tcW w:w="3119" w:type="dxa"/>
            <w:tcBorders>
              <w:top w:val="single" w:color="auto" w:sz="4" w:space="0"/>
              <w:left w:val="single" w:color="auto" w:sz="4" w:space="0"/>
              <w:bottom w:val="single" w:color="auto" w:sz="4" w:space="0"/>
              <w:right w:val="single" w:color="auto" w:sz="4" w:space="0"/>
            </w:tcBorders>
            <w:vAlign w:val="center"/>
          </w:tcPr>
          <w:p w14:paraId="7120D99B">
            <w:pPr>
              <w:jc w:val="center"/>
              <w:rPr>
                <w:rFonts w:ascii="宋体" w:hAnsi="宋体"/>
                <w:bCs/>
                <w:color w:val="000000"/>
                <w:sz w:val="24"/>
                <w:szCs w:val="24"/>
              </w:rPr>
            </w:pPr>
            <w:r>
              <w:rPr>
                <w:rFonts w:hint="eastAsia" w:ascii="宋体" w:hAnsi="宋体"/>
                <w:bCs/>
                <w:color w:val="000000"/>
                <w:sz w:val="24"/>
                <w:szCs w:val="24"/>
              </w:rPr>
              <w:t>实报内容</w:t>
            </w:r>
          </w:p>
        </w:tc>
        <w:tc>
          <w:tcPr>
            <w:tcW w:w="1862" w:type="dxa"/>
            <w:tcBorders>
              <w:top w:val="single" w:color="auto" w:sz="4" w:space="0"/>
              <w:left w:val="single" w:color="auto" w:sz="4" w:space="0"/>
              <w:bottom w:val="single" w:color="auto" w:sz="4" w:space="0"/>
              <w:right w:val="single" w:color="auto" w:sz="4" w:space="0"/>
            </w:tcBorders>
            <w:vAlign w:val="center"/>
          </w:tcPr>
          <w:p w14:paraId="31FFD859">
            <w:pPr>
              <w:jc w:val="center"/>
              <w:rPr>
                <w:rFonts w:ascii="宋体" w:hAnsi="宋体"/>
                <w:bCs/>
                <w:color w:val="000000"/>
                <w:sz w:val="24"/>
                <w:szCs w:val="24"/>
              </w:rPr>
            </w:pPr>
            <w:r>
              <w:rPr>
                <w:rFonts w:hint="eastAsia" w:ascii="宋体" w:hAnsi="宋体"/>
                <w:bCs/>
                <w:color w:val="000000"/>
                <w:sz w:val="24"/>
                <w:szCs w:val="24"/>
              </w:rPr>
              <w:t>偏离说明</w:t>
            </w:r>
          </w:p>
        </w:tc>
      </w:tr>
      <w:tr w14:paraId="1816EAEC">
        <w:tblPrEx>
          <w:tblCellMar>
            <w:top w:w="0" w:type="dxa"/>
            <w:left w:w="0" w:type="dxa"/>
            <w:bottom w:w="0" w:type="dxa"/>
            <w:right w:w="0" w:type="dxa"/>
          </w:tblCellMar>
        </w:tblPrEx>
        <w:trPr>
          <w:cantSplit/>
          <w:trHeight w:val="510" w:hRule="atLeast"/>
          <w:jc w:val="center"/>
        </w:trPr>
        <w:tc>
          <w:tcPr>
            <w:tcW w:w="98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BA3806E">
            <w:pPr>
              <w:jc w:val="center"/>
              <w:rPr>
                <w:rFonts w:ascii="宋体" w:hAnsi="宋体"/>
                <w:bCs/>
                <w:color w:val="000000"/>
                <w:sz w:val="24"/>
                <w:szCs w:val="24"/>
              </w:rPr>
            </w:pPr>
            <w:r>
              <w:rPr>
                <w:rFonts w:hint="eastAsia" w:ascii="宋体" w:hAnsi="宋体"/>
                <w:bCs/>
                <w:color w:val="000000"/>
                <w:sz w:val="24"/>
                <w:szCs w:val="24"/>
              </w:rPr>
              <w:t>1</w:t>
            </w:r>
          </w:p>
        </w:tc>
        <w:tc>
          <w:tcPr>
            <w:tcW w:w="3118" w:type="dxa"/>
            <w:tcBorders>
              <w:top w:val="single" w:color="auto" w:sz="4" w:space="0"/>
              <w:left w:val="single" w:color="auto" w:sz="4" w:space="0"/>
              <w:bottom w:val="single" w:color="auto" w:sz="4" w:space="0"/>
              <w:right w:val="single" w:color="auto" w:sz="4" w:space="0"/>
            </w:tcBorders>
            <w:vAlign w:val="center"/>
          </w:tcPr>
          <w:p w14:paraId="6E1A8AC4">
            <w:pPr>
              <w:rPr>
                <w:rFonts w:ascii="宋体" w:hAnsi="宋体"/>
                <w:bCs/>
                <w:color w:val="000000"/>
                <w:sz w:val="24"/>
                <w:szCs w:val="24"/>
              </w:rPr>
            </w:pPr>
          </w:p>
        </w:tc>
        <w:tc>
          <w:tcPr>
            <w:tcW w:w="3119" w:type="dxa"/>
            <w:tcBorders>
              <w:top w:val="single" w:color="auto" w:sz="4" w:space="0"/>
              <w:left w:val="single" w:color="auto" w:sz="4" w:space="0"/>
              <w:bottom w:val="single" w:color="auto" w:sz="4" w:space="0"/>
              <w:right w:val="single" w:color="auto" w:sz="4" w:space="0"/>
            </w:tcBorders>
            <w:vAlign w:val="center"/>
          </w:tcPr>
          <w:p w14:paraId="333D908B">
            <w:pPr>
              <w:jc w:val="center"/>
              <w:rPr>
                <w:rFonts w:ascii="宋体" w:hAnsi="宋体"/>
                <w:bCs/>
                <w:color w:val="000000"/>
                <w:sz w:val="24"/>
                <w:szCs w:val="24"/>
              </w:rPr>
            </w:pPr>
          </w:p>
        </w:tc>
        <w:tc>
          <w:tcPr>
            <w:tcW w:w="1862" w:type="dxa"/>
            <w:tcBorders>
              <w:top w:val="single" w:color="auto" w:sz="4" w:space="0"/>
              <w:left w:val="single" w:color="auto" w:sz="4" w:space="0"/>
              <w:bottom w:val="single" w:color="auto" w:sz="4" w:space="0"/>
              <w:right w:val="single" w:color="auto" w:sz="4" w:space="0"/>
            </w:tcBorders>
            <w:vAlign w:val="center"/>
          </w:tcPr>
          <w:p w14:paraId="6C05FA9C">
            <w:pPr>
              <w:jc w:val="center"/>
              <w:rPr>
                <w:rFonts w:ascii="宋体" w:hAnsi="宋体"/>
                <w:bCs/>
                <w:color w:val="000000"/>
                <w:sz w:val="24"/>
                <w:szCs w:val="24"/>
              </w:rPr>
            </w:pPr>
          </w:p>
        </w:tc>
      </w:tr>
      <w:tr w14:paraId="3244D885">
        <w:tblPrEx>
          <w:tblCellMar>
            <w:top w:w="0" w:type="dxa"/>
            <w:left w:w="0" w:type="dxa"/>
            <w:bottom w:w="0" w:type="dxa"/>
            <w:right w:w="0" w:type="dxa"/>
          </w:tblCellMar>
        </w:tblPrEx>
        <w:trPr>
          <w:cantSplit/>
          <w:trHeight w:val="510" w:hRule="atLeast"/>
          <w:jc w:val="center"/>
        </w:trPr>
        <w:tc>
          <w:tcPr>
            <w:tcW w:w="98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5F76832">
            <w:pPr>
              <w:jc w:val="center"/>
              <w:rPr>
                <w:rFonts w:ascii="宋体" w:hAnsi="宋体"/>
                <w:bCs/>
                <w:color w:val="000000"/>
                <w:sz w:val="24"/>
                <w:szCs w:val="24"/>
              </w:rPr>
            </w:pPr>
            <w:r>
              <w:rPr>
                <w:rFonts w:hint="eastAsia" w:ascii="宋体" w:hAnsi="宋体"/>
                <w:bCs/>
                <w:color w:val="000000"/>
                <w:sz w:val="24"/>
                <w:szCs w:val="24"/>
              </w:rPr>
              <w:t>2</w:t>
            </w:r>
          </w:p>
        </w:tc>
        <w:tc>
          <w:tcPr>
            <w:tcW w:w="3118" w:type="dxa"/>
            <w:tcBorders>
              <w:top w:val="single" w:color="auto" w:sz="4" w:space="0"/>
              <w:left w:val="single" w:color="auto" w:sz="4" w:space="0"/>
              <w:bottom w:val="single" w:color="auto" w:sz="4" w:space="0"/>
              <w:right w:val="single" w:color="auto" w:sz="4" w:space="0"/>
            </w:tcBorders>
            <w:vAlign w:val="center"/>
          </w:tcPr>
          <w:p w14:paraId="4EE08133">
            <w:pPr>
              <w:rPr>
                <w:rFonts w:ascii="宋体" w:hAnsi="宋体"/>
                <w:bCs/>
                <w:color w:val="000000"/>
                <w:sz w:val="24"/>
                <w:szCs w:val="24"/>
              </w:rPr>
            </w:pPr>
          </w:p>
        </w:tc>
        <w:tc>
          <w:tcPr>
            <w:tcW w:w="3119" w:type="dxa"/>
            <w:tcBorders>
              <w:top w:val="single" w:color="auto" w:sz="4" w:space="0"/>
              <w:left w:val="single" w:color="auto" w:sz="4" w:space="0"/>
              <w:bottom w:val="single" w:color="auto" w:sz="4" w:space="0"/>
              <w:right w:val="single" w:color="auto" w:sz="4" w:space="0"/>
            </w:tcBorders>
            <w:vAlign w:val="center"/>
          </w:tcPr>
          <w:p w14:paraId="0F299B7C">
            <w:pPr>
              <w:jc w:val="center"/>
              <w:rPr>
                <w:rFonts w:ascii="宋体" w:hAnsi="宋体"/>
                <w:bCs/>
                <w:color w:val="000000"/>
                <w:sz w:val="24"/>
                <w:szCs w:val="24"/>
              </w:rPr>
            </w:pPr>
          </w:p>
        </w:tc>
        <w:tc>
          <w:tcPr>
            <w:tcW w:w="1862" w:type="dxa"/>
            <w:tcBorders>
              <w:top w:val="single" w:color="auto" w:sz="4" w:space="0"/>
              <w:left w:val="single" w:color="auto" w:sz="4" w:space="0"/>
              <w:bottom w:val="single" w:color="auto" w:sz="4" w:space="0"/>
              <w:right w:val="single" w:color="auto" w:sz="4" w:space="0"/>
            </w:tcBorders>
            <w:vAlign w:val="center"/>
          </w:tcPr>
          <w:p w14:paraId="6A493954">
            <w:pPr>
              <w:jc w:val="center"/>
              <w:rPr>
                <w:rFonts w:ascii="宋体" w:hAnsi="宋体"/>
                <w:bCs/>
                <w:color w:val="000000"/>
                <w:sz w:val="24"/>
                <w:szCs w:val="24"/>
              </w:rPr>
            </w:pPr>
          </w:p>
        </w:tc>
      </w:tr>
      <w:tr w14:paraId="2E4BCDC8">
        <w:tblPrEx>
          <w:tblCellMar>
            <w:top w:w="0" w:type="dxa"/>
            <w:left w:w="0" w:type="dxa"/>
            <w:bottom w:w="0" w:type="dxa"/>
            <w:right w:w="0" w:type="dxa"/>
          </w:tblCellMar>
        </w:tblPrEx>
        <w:trPr>
          <w:cantSplit/>
          <w:trHeight w:val="510" w:hRule="atLeast"/>
          <w:jc w:val="center"/>
        </w:trPr>
        <w:tc>
          <w:tcPr>
            <w:tcW w:w="98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530EE7B">
            <w:pPr>
              <w:jc w:val="center"/>
              <w:rPr>
                <w:rFonts w:ascii="宋体" w:hAnsi="宋体"/>
                <w:bCs/>
                <w:color w:val="000000"/>
                <w:sz w:val="24"/>
                <w:szCs w:val="24"/>
              </w:rPr>
            </w:pPr>
            <w:r>
              <w:rPr>
                <w:rFonts w:hint="eastAsia" w:ascii="宋体" w:hAnsi="宋体"/>
                <w:bCs/>
                <w:color w:val="000000"/>
                <w:sz w:val="24"/>
                <w:szCs w:val="24"/>
              </w:rPr>
              <w:t>3</w:t>
            </w:r>
          </w:p>
        </w:tc>
        <w:tc>
          <w:tcPr>
            <w:tcW w:w="3118" w:type="dxa"/>
            <w:tcBorders>
              <w:top w:val="single" w:color="auto" w:sz="4" w:space="0"/>
              <w:left w:val="single" w:color="auto" w:sz="4" w:space="0"/>
              <w:bottom w:val="single" w:color="auto" w:sz="4" w:space="0"/>
              <w:right w:val="single" w:color="auto" w:sz="4" w:space="0"/>
            </w:tcBorders>
            <w:vAlign w:val="center"/>
          </w:tcPr>
          <w:p w14:paraId="1A9B3FF3">
            <w:pPr>
              <w:rPr>
                <w:rFonts w:ascii="宋体" w:hAnsi="宋体"/>
                <w:bCs/>
                <w:color w:val="000000"/>
                <w:sz w:val="24"/>
                <w:szCs w:val="24"/>
              </w:rPr>
            </w:pPr>
          </w:p>
        </w:tc>
        <w:tc>
          <w:tcPr>
            <w:tcW w:w="3119" w:type="dxa"/>
            <w:tcBorders>
              <w:top w:val="single" w:color="auto" w:sz="4" w:space="0"/>
              <w:left w:val="single" w:color="auto" w:sz="4" w:space="0"/>
              <w:bottom w:val="single" w:color="auto" w:sz="4" w:space="0"/>
              <w:right w:val="single" w:color="auto" w:sz="4" w:space="0"/>
            </w:tcBorders>
            <w:vAlign w:val="center"/>
          </w:tcPr>
          <w:p w14:paraId="0046FABA">
            <w:pPr>
              <w:jc w:val="center"/>
              <w:rPr>
                <w:rFonts w:ascii="宋体" w:hAnsi="宋体"/>
                <w:bCs/>
                <w:color w:val="000000"/>
                <w:sz w:val="24"/>
                <w:szCs w:val="24"/>
              </w:rPr>
            </w:pPr>
          </w:p>
        </w:tc>
        <w:tc>
          <w:tcPr>
            <w:tcW w:w="1862" w:type="dxa"/>
            <w:tcBorders>
              <w:top w:val="single" w:color="auto" w:sz="4" w:space="0"/>
              <w:left w:val="single" w:color="auto" w:sz="4" w:space="0"/>
              <w:bottom w:val="single" w:color="auto" w:sz="4" w:space="0"/>
              <w:right w:val="single" w:color="auto" w:sz="4" w:space="0"/>
            </w:tcBorders>
            <w:vAlign w:val="center"/>
          </w:tcPr>
          <w:p w14:paraId="40F1CAC4">
            <w:pPr>
              <w:jc w:val="center"/>
              <w:rPr>
                <w:rFonts w:ascii="宋体" w:hAnsi="宋体"/>
                <w:bCs/>
                <w:color w:val="000000"/>
                <w:sz w:val="24"/>
                <w:szCs w:val="24"/>
              </w:rPr>
            </w:pPr>
          </w:p>
        </w:tc>
      </w:tr>
      <w:tr w14:paraId="51F87B7E">
        <w:tblPrEx>
          <w:tblCellMar>
            <w:top w:w="0" w:type="dxa"/>
            <w:left w:w="0" w:type="dxa"/>
            <w:bottom w:w="0" w:type="dxa"/>
            <w:right w:w="0" w:type="dxa"/>
          </w:tblCellMar>
        </w:tblPrEx>
        <w:trPr>
          <w:cantSplit/>
          <w:trHeight w:val="510" w:hRule="atLeast"/>
          <w:jc w:val="center"/>
        </w:trPr>
        <w:tc>
          <w:tcPr>
            <w:tcW w:w="98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746A4DD">
            <w:pPr>
              <w:jc w:val="center"/>
              <w:rPr>
                <w:rFonts w:ascii="宋体" w:hAnsi="宋体"/>
                <w:bCs/>
                <w:color w:val="000000"/>
                <w:sz w:val="24"/>
                <w:szCs w:val="24"/>
              </w:rPr>
            </w:pPr>
            <w:r>
              <w:rPr>
                <w:rFonts w:ascii="宋体" w:hAnsi="宋体"/>
                <w:bCs/>
                <w:color w:val="000000"/>
                <w:sz w:val="24"/>
                <w:szCs w:val="24"/>
              </w:rPr>
              <w:t>……</w:t>
            </w:r>
          </w:p>
        </w:tc>
        <w:tc>
          <w:tcPr>
            <w:tcW w:w="3118" w:type="dxa"/>
            <w:tcBorders>
              <w:top w:val="single" w:color="auto" w:sz="4" w:space="0"/>
              <w:left w:val="single" w:color="auto" w:sz="4" w:space="0"/>
              <w:bottom w:val="single" w:color="auto" w:sz="4" w:space="0"/>
              <w:right w:val="single" w:color="auto" w:sz="4" w:space="0"/>
            </w:tcBorders>
            <w:vAlign w:val="center"/>
          </w:tcPr>
          <w:p w14:paraId="796F17F3">
            <w:pPr>
              <w:rPr>
                <w:rFonts w:ascii="宋体" w:hAnsi="宋体"/>
                <w:bCs/>
                <w:color w:val="000000"/>
                <w:sz w:val="24"/>
                <w:szCs w:val="24"/>
              </w:rPr>
            </w:pPr>
          </w:p>
        </w:tc>
        <w:tc>
          <w:tcPr>
            <w:tcW w:w="3119" w:type="dxa"/>
            <w:tcBorders>
              <w:top w:val="single" w:color="auto" w:sz="4" w:space="0"/>
              <w:left w:val="single" w:color="auto" w:sz="4" w:space="0"/>
              <w:bottom w:val="single" w:color="auto" w:sz="4" w:space="0"/>
              <w:right w:val="single" w:color="auto" w:sz="4" w:space="0"/>
            </w:tcBorders>
            <w:vAlign w:val="center"/>
          </w:tcPr>
          <w:p w14:paraId="59D9EC4A">
            <w:pPr>
              <w:jc w:val="center"/>
              <w:rPr>
                <w:rFonts w:ascii="宋体" w:hAnsi="宋体"/>
                <w:bCs/>
                <w:color w:val="000000"/>
                <w:sz w:val="24"/>
                <w:szCs w:val="24"/>
              </w:rPr>
            </w:pPr>
          </w:p>
        </w:tc>
        <w:tc>
          <w:tcPr>
            <w:tcW w:w="1862" w:type="dxa"/>
            <w:tcBorders>
              <w:top w:val="single" w:color="auto" w:sz="4" w:space="0"/>
              <w:left w:val="single" w:color="auto" w:sz="4" w:space="0"/>
              <w:bottom w:val="single" w:color="auto" w:sz="4" w:space="0"/>
              <w:right w:val="single" w:color="auto" w:sz="4" w:space="0"/>
            </w:tcBorders>
            <w:vAlign w:val="center"/>
          </w:tcPr>
          <w:p w14:paraId="14AADF1C">
            <w:pPr>
              <w:jc w:val="center"/>
              <w:rPr>
                <w:rFonts w:ascii="宋体" w:hAnsi="宋体"/>
                <w:bCs/>
                <w:color w:val="000000"/>
                <w:sz w:val="24"/>
                <w:szCs w:val="24"/>
              </w:rPr>
            </w:pPr>
          </w:p>
        </w:tc>
      </w:tr>
    </w:tbl>
    <w:p w14:paraId="79C368D8">
      <w:pPr>
        <w:ind w:firstLine="2640" w:firstLineChars="1100"/>
        <w:rPr>
          <w:color w:val="000000"/>
          <w:sz w:val="24"/>
          <w:szCs w:val="24"/>
        </w:rPr>
      </w:pPr>
      <w:r>
        <w:rPr>
          <w:rFonts w:hint="eastAsia"/>
          <w:color w:val="000000"/>
          <w:sz w:val="24"/>
          <w:szCs w:val="24"/>
        </w:rPr>
        <w:t>法定代表人或法定代表人授权代表签字或盖章：</w:t>
      </w:r>
    </w:p>
    <w:p w14:paraId="23FF195B">
      <w:pPr>
        <w:ind w:firstLine="220" w:firstLineChars="100"/>
        <w:jc w:val="left"/>
        <w:rPr>
          <w:b/>
          <w:bCs/>
          <w:color w:val="000000"/>
          <w:szCs w:val="21"/>
        </w:rPr>
      </w:pPr>
      <w:r>
        <w:rPr>
          <w:rFonts w:hint="eastAsia" w:ascii="宋体" w:hAnsi="宋体"/>
          <w:bCs/>
          <w:color w:val="000000"/>
          <w:szCs w:val="21"/>
        </w:rPr>
        <w:t>注：1）本表不得删除，并且须包括</w:t>
      </w:r>
      <w:r>
        <w:rPr>
          <w:rFonts w:hint="eastAsia" w:ascii="宋体" w:hAnsi="宋体"/>
          <w:color w:val="000000"/>
          <w:szCs w:val="21"/>
        </w:rPr>
        <w:t>项目技术要求、</w:t>
      </w:r>
      <w:r>
        <w:rPr>
          <w:rFonts w:hint="eastAsia" w:ascii="宋体" w:hAnsi="宋体" w:cs="宋体"/>
          <w:color w:val="000000"/>
          <w:kern w:val="0"/>
          <w:szCs w:val="21"/>
        </w:rPr>
        <w:t>其他要求</w:t>
      </w:r>
      <w:r>
        <w:rPr>
          <w:rFonts w:hint="eastAsia" w:ascii="宋体" w:hAnsi="宋体"/>
          <w:color w:val="000000"/>
          <w:szCs w:val="21"/>
          <w:u w:color="000000"/>
        </w:rPr>
        <w:t>（商务条款需逐条响应）；</w:t>
      </w:r>
    </w:p>
    <w:p w14:paraId="1E19CC9D">
      <w:pPr>
        <w:ind w:firstLine="660" w:firstLineChars="300"/>
        <w:jc w:val="left"/>
        <w:outlineLvl w:val="0"/>
        <w:rPr>
          <w:rFonts w:ascii="宋体" w:hAnsi="宋体"/>
          <w:bCs/>
          <w:color w:val="000000"/>
          <w:szCs w:val="21"/>
        </w:rPr>
      </w:pPr>
      <w:r>
        <w:rPr>
          <w:rFonts w:hint="eastAsia" w:ascii="宋体" w:hAnsi="宋体"/>
          <w:bCs/>
          <w:color w:val="000000"/>
          <w:szCs w:val="21"/>
        </w:rPr>
        <w:t>2）如无任何技术偏离，请于本表 “偏离说明”中注明“无偏离”；</w:t>
      </w:r>
    </w:p>
    <w:p w14:paraId="5D6F6C3A">
      <w:pPr>
        <w:ind w:firstLine="605" w:firstLineChars="275"/>
        <w:jc w:val="left"/>
        <w:outlineLvl w:val="0"/>
        <w:rPr>
          <w:rFonts w:hint="eastAsia" w:ascii="宋体" w:hAnsi="宋体"/>
          <w:bCs/>
          <w:color w:val="000000"/>
          <w:szCs w:val="21"/>
        </w:rPr>
      </w:pPr>
      <w:r>
        <w:rPr>
          <w:rFonts w:hint="eastAsia" w:ascii="宋体" w:hAnsi="宋体"/>
          <w:bCs/>
          <w:color w:val="000000"/>
          <w:szCs w:val="21"/>
        </w:rPr>
        <w:t>3）如有技术偏离项，请于本表中列明偏离内容，如需要可自行延长，其余无偏离内容不须赘述。</w:t>
      </w:r>
    </w:p>
    <w:p w14:paraId="6BDBB77A">
      <w:pPr>
        <w:ind w:firstLine="605" w:firstLineChars="275"/>
        <w:jc w:val="left"/>
        <w:outlineLvl w:val="0"/>
        <w:rPr>
          <w:rFonts w:hint="eastAsia" w:ascii="宋体" w:hAnsi="宋体"/>
          <w:bCs/>
          <w:color w:val="000000"/>
          <w:szCs w:val="21"/>
        </w:rPr>
      </w:pPr>
    </w:p>
    <w:p w14:paraId="545CA329">
      <w:pPr>
        <w:ind w:firstLine="605" w:firstLineChars="275"/>
        <w:jc w:val="left"/>
        <w:outlineLvl w:val="0"/>
        <w:rPr>
          <w:rFonts w:hint="eastAsia" w:ascii="宋体" w:hAnsi="宋体"/>
          <w:bCs/>
          <w:color w:val="000000"/>
          <w:szCs w:val="21"/>
        </w:rPr>
      </w:pPr>
    </w:p>
    <w:p w14:paraId="5EF8FA00">
      <w:pPr>
        <w:outlineLvl w:val="0"/>
        <w:rPr>
          <w:rFonts w:ascii="宋体"/>
          <w:b/>
          <w:color w:val="000000"/>
          <w:sz w:val="28"/>
          <w:szCs w:val="28"/>
        </w:rPr>
      </w:pPr>
      <w:r>
        <w:rPr>
          <w:rFonts w:hint="eastAsia" w:ascii="宋体"/>
          <w:b/>
          <w:color w:val="000000"/>
          <w:sz w:val="28"/>
          <w:szCs w:val="28"/>
        </w:rPr>
        <w:t>（</w:t>
      </w:r>
      <w:r>
        <w:rPr>
          <w:rFonts w:hint="eastAsia" w:ascii="宋体"/>
          <w:b/>
          <w:color w:val="000000"/>
          <w:sz w:val="28"/>
          <w:szCs w:val="28"/>
          <w:lang w:val="en-US" w:eastAsia="zh-CN"/>
        </w:rPr>
        <w:t>五</w:t>
      </w:r>
      <w:r>
        <w:rPr>
          <w:rFonts w:hint="eastAsia" w:ascii="宋体"/>
          <w:b/>
          <w:color w:val="000000"/>
          <w:sz w:val="28"/>
          <w:szCs w:val="28"/>
        </w:rPr>
        <w:t>）项目负责人及其他主要人员一览表（格式可自拟）</w:t>
      </w:r>
    </w:p>
    <w:p w14:paraId="5542B698">
      <w:pPr>
        <w:spacing w:line="400" w:lineRule="exact"/>
        <w:jc w:val="center"/>
        <w:rPr>
          <w:rFonts w:ascii="黑体" w:eastAsia="黑体"/>
          <w:bCs/>
          <w:sz w:val="28"/>
          <w:szCs w:val="28"/>
        </w:rPr>
      </w:pPr>
      <w:r>
        <w:rPr>
          <w:rFonts w:hint="eastAsia" w:ascii="宋体"/>
          <w:b/>
          <w:color w:val="000000"/>
          <w:sz w:val="28"/>
          <w:szCs w:val="28"/>
        </w:rPr>
        <w:t xml:space="preserve">  </w:t>
      </w:r>
      <w:r>
        <w:rPr>
          <w:rFonts w:hint="eastAsia" w:ascii="黑体" w:eastAsia="黑体"/>
          <w:bCs/>
          <w:sz w:val="28"/>
          <w:szCs w:val="28"/>
        </w:rPr>
        <w:t>项目人员配置清单</w:t>
      </w:r>
    </w:p>
    <w:p w14:paraId="43B03AF8">
      <w:pPr>
        <w:ind w:firstLine="240" w:firstLineChars="100"/>
        <w:rPr>
          <w:rFonts w:ascii="黑体" w:eastAsia="黑体"/>
          <w:bCs/>
          <w:sz w:val="24"/>
          <w:szCs w:val="24"/>
        </w:rPr>
      </w:pPr>
      <w:r>
        <w:rPr>
          <w:rFonts w:hint="eastAsia" w:ascii="宋体" w:hAnsi="宋体"/>
          <w:bCs/>
          <w:sz w:val="24"/>
          <w:szCs w:val="24"/>
        </w:rPr>
        <w:t xml:space="preserve">投标人名称（盖章）                            </w:t>
      </w:r>
      <w:r>
        <w:rPr>
          <w:rFonts w:hint="eastAsia" w:ascii="黑体" w:hAnsi="黑体" w:eastAsia="黑体"/>
          <w:bCs/>
          <w:sz w:val="24"/>
          <w:szCs w:val="24"/>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1861"/>
        <w:gridCol w:w="1194"/>
        <w:gridCol w:w="2189"/>
        <w:gridCol w:w="2200"/>
      </w:tblGrid>
      <w:tr w14:paraId="0BAF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21" w:type="dxa"/>
            <w:vAlign w:val="center"/>
          </w:tcPr>
          <w:p w14:paraId="76620136">
            <w:pPr>
              <w:jc w:val="center"/>
              <w:rPr>
                <w:rFonts w:ascii="宋体" w:hAnsi="宋体"/>
                <w:bCs/>
                <w:sz w:val="24"/>
              </w:rPr>
            </w:pPr>
            <w:r>
              <w:rPr>
                <w:rFonts w:hint="eastAsia" w:ascii="宋体" w:hAnsi="宋体"/>
                <w:bCs/>
                <w:sz w:val="24"/>
              </w:rPr>
              <w:t>序号</w:t>
            </w:r>
          </w:p>
        </w:tc>
        <w:tc>
          <w:tcPr>
            <w:tcW w:w="2017" w:type="dxa"/>
            <w:vAlign w:val="center"/>
          </w:tcPr>
          <w:p w14:paraId="0B100A71">
            <w:pPr>
              <w:jc w:val="center"/>
              <w:rPr>
                <w:rFonts w:ascii="宋体" w:hAnsi="宋体"/>
                <w:bCs/>
                <w:sz w:val="24"/>
              </w:rPr>
            </w:pPr>
            <w:r>
              <w:rPr>
                <w:rFonts w:hint="eastAsia" w:ascii="宋体" w:hAnsi="宋体"/>
                <w:bCs/>
                <w:sz w:val="24"/>
              </w:rPr>
              <w:t>姓名</w:t>
            </w:r>
          </w:p>
        </w:tc>
        <w:tc>
          <w:tcPr>
            <w:tcW w:w="1276" w:type="dxa"/>
            <w:vAlign w:val="center"/>
          </w:tcPr>
          <w:p w14:paraId="67BB1C2B">
            <w:pPr>
              <w:jc w:val="center"/>
              <w:rPr>
                <w:rFonts w:ascii="宋体" w:hAnsi="宋体"/>
                <w:bCs/>
                <w:sz w:val="24"/>
              </w:rPr>
            </w:pPr>
            <w:r>
              <w:rPr>
                <w:rFonts w:hint="eastAsia" w:ascii="宋体" w:hAnsi="宋体"/>
                <w:bCs/>
                <w:sz w:val="24"/>
              </w:rPr>
              <w:t>年龄</w:t>
            </w:r>
          </w:p>
        </w:tc>
        <w:tc>
          <w:tcPr>
            <w:tcW w:w="2381" w:type="dxa"/>
            <w:vAlign w:val="center"/>
          </w:tcPr>
          <w:p w14:paraId="41844D7D">
            <w:pPr>
              <w:jc w:val="center"/>
              <w:rPr>
                <w:rFonts w:ascii="宋体" w:hAnsi="宋体"/>
                <w:bCs/>
                <w:sz w:val="24"/>
              </w:rPr>
            </w:pPr>
            <w:r>
              <w:rPr>
                <w:rFonts w:hint="eastAsia" w:ascii="宋体" w:hAnsi="宋体"/>
                <w:bCs/>
                <w:sz w:val="24"/>
              </w:rPr>
              <w:t>岗位职责</w:t>
            </w:r>
          </w:p>
        </w:tc>
        <w:tc>
          <w:tcPr>
            <w:tcW w:w="2393" w:type="dxa"/>
            <w:vAlign w:val="center"/>
          </w:tcPr>
          <w:p w14:paraId="02F8489A">
            <w:pPr>
              <w:jc w:val="center"/>
              <w:rPr>
                <w:rFonts w:ascii="宋体" w:hAnsi="宋体"/>
                <w:bCs/>
                <w:sz w:val="24"/>
              </w:rPr>
            </w:pPr>
            <w:r>
              <w:rPr>
                <w:rFonts w:hint="eastAsia" w:ascii="宋体" w:hAnsi="宋体"/>
                <w:bCs/>
                <w:sz w:val="24"/>
              </w:rPr>
              <w:t>人员资质或职称</w:t>
            </w:r>
          </w:p>
        </w:tc>
      </w:tr>
      <w:tr w14:paraId="2551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121" w:type="dxa"/>
            <w:vAlign w:val="center"/>
          </w:tcPr>
          <w:p w14:paraId="0D06BA5A">
            <w:pPr>
              <w:jc w:val="center"/>
              <w:outlineLvl w:val="0"/>
              <w:rPr>
                <w:rFonts w:ascii="宋体" w:hAnsi="宋体"/>
                <w:bCs/>
                <w:sz w:val="24"/>
                <w:szCs w:val="24"/>
              </w:rPr>
            </w:pPr>
            <w:r>
              <w:rPr>
                <w:rFonts w:hint="eastAsia" w:ascii="宋体" w:hAnsi="宋体"/>
                <w:bCs/>
                <w:sz w:val="24"/>
                <w:szCs w:val="24"/>
              </w:rPr>
              <w:t>1</w:t>
            </w:r>
          </w:p>
        </w:tc>
        <w:tc>
          <w:tcPr>
            <w:tcW w:w="2017" w:type="dxa"/>
          </w:tcPr>
          <w:p w14:paraId="275D0DFE">
            <w:pPr>
              <w:outlineLvl w:val="0"/>
              <w:rPr>
                <w:rFonts w:ascii="宋体" w:hAnsi="宋体"/>
                <w:bCs/>
                <w:sz w:val="24"/>
                <w:szCs w:val="24"/>
              </w:rPr>
            </w:pPr>
          </w:p>
        </w:tc>
        <w:tc>
          <w:tcPr>
            <w:tcW w:w="1276" w:type="dxa"/>
          </w:tcPr>
          <w:p w14:paraId="2B22AF91">
            <w:pPr>
              <w:outlineLvl w:val="0"/>
              <w:rPr>
                <w:rFonts w:ascii="宋体" w:hAnsi="宋体"/>
                <w:bCs/>
                <w:sz w:val="24"/>
                <w:szCs w:val="24"/>
              </w:rPr>
            </w:pPr>
          </w:p>
        </w:tc>
        <w:tc>
          <w:tcPr>
            <w:tcW w:w="2381" w:type="dxa"/>
          </w:tcPr>
          <w:p w14:paraId="5731942A">
            <w:pPr>
              <w:outlineLvl w:val="0"/>
              <w:rPr>
                <w:rFonts w:ascii="宋体" w:hAnsi="宋体"/>
                <w:bCs/>
                <w:sz w:val="24"/>
                <w:szCs w:val="24"/>
              </w:rPr>
            </w:pPr>
          </w:p>
        </w:tc>
        <w:tc>
          <w:tcPr>
            <w:tcW w:w="2393" w:type="dxa"/>
          </w:tcPr>
          <w:p w14:paraId="003F76E3">
            <w:pPr>
              <w:outlineLvl w:val="0"/>
              <w:rPr>
                <w:rFonts w:ascii="宋体" w:hAnsi="宋体"/>
                <w:bCs/>
                <w:sz w:val="24"/>
                <w:szCs w:val="24"/>
              </w:rPr>
            </w:pPr>
          </w:p>
        </w:tc>
      </w:tr>
      <w:tr w14:paraId="58F31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21" w:type="dxa"/>
            <w:vAlign w:val="center"/>
          </w:tcPr>
          <w:p w14:paraId="3CDABDE1">
            <w:pPr>
              <w:jc w:val="center"/>
              <w:outlineLvl w:val="0"/>
              <w:rPr>
                <w:rFonts w:ascii="宋体" w:hAnsi="宋体"/>
                <w:bCs/>
                <w:sz w:val="24"/>
                <w:szCs w:val="24"/>
              </w:rPr>
            </w:pPr>
            <w:r>
              <w:rPr>
                <w:rFonts w:hint="eastAsia" w:ascii="宋体" w:hAnsi="宋体"/>
                <w:bCs/>
                <w:sz w:val="24"/>
                <w:szCs w:val="24"/>
              </w:rPr>
              <w:t>2</w:t>
            </w:r>
          </w:p>
        </w:tc>
        <w:tc>
          <w:tcPr>
            <w:tcW w:w="2017" w:type="dxa"/>
          </w:tcPr>
          <w:p w14:paraId="25F160EC">
            <w:pPr>
              <w:outlineLvl w:val="0"/>
              <w:rPr>
                <w:rFonts w:ascii="宋体" w:hAnsi="宋体"/>
                <w:bCs/>
                <w:sz w:val="24"/>
                <w:szCs w:val="24"/>
              </w:rPr>
            </w:pPr>
          </w:p>
        </w:tc>
        <w:tc>
          <w:tcPr>
            <w:tcW w:w="1276" w:type="dxa"/>
          </w:tcPr>
          <w:p w14:paraId="6E1C0346">
            <w:pPr>
              <w:outlineLvl w:val="0"/>
              <w:rPr>
                <w:rFonts w:ascii="宋体" w:hAnsi="宋体"/>
                <w:bCs/>
                <w:sz w:val="24"/>
                <w:szCs w:val="24"/>
              </w:rPr>
            </w:pPr>
          </w:p>
        </w:tc>
        <w:tc>
          <w:tcPr>
            <w:tcW w:w="2381" w:type="dxa"/>
          </w:tcPr>
          <w:p w14:paraId="73D14758">
            <w:pPr>
              <w:outlineLvl w:val="0"/>
              <w:rPr>
                <w:rFonts w:ascii="宋体" w:hAnsi="宋体"/>
                <w:bCs/>
                <w:sz w:val="24"/>
                <w:szCs w:val="24"/>
              </w:rPr>
            </w:pPr>
          </w:p>
        </w:tc>
        <w:tc>
          <w:tcPr>
            <w:tcW w:w="2393" w:type="dxa"/>
          </w:tcPr>
          <w:p w14:paraId="5305163C">
            <w:pPr>
              <w:outlineLvl w:val="0"/>
              <w:rPr>
                <w:rFonts w:ascii="宋体" w:hAnsi="宋体"/>
                <w:bCs/>
                <w:sz w:val="24"/>
                <w:szCs w:val="24"/>
              </w:rPr>
            </w:pPr>
          </w:p>
        </w:tc>
      </w:tr>
      <w:tr w14:paraId="36091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21" w:type="dxa"/>
            <w:vAlign w:val="center"/>
          </w:tcPr>
          <w:p w14:paraId="34E54FB4">
            <w:pPr>
              <w:jc w:val="center"/>
              <w:outlineLvl w:val="0"/>
              <w:rPr>
                <w:rFonts w:ascii="宋体" w:hAnsi="宋体"/>
                <w:bCs/>
                <w:sz w:val="24"/>
                <w:szCs w:val="24"/>
              </w:rPr>
            </w:pPr>
            <w:r>
              <w:rPr>
                <w:rFonts w:hint="eastAsia" w:ascii="宋体" w:hAnsi="宋体"/>
                <w:bCs/>
                <w:sz w:val="24"/>
                <w:szCs w:val="24"/>
              </w:rPr>
              <w:t>3</w:t>
            </w:r>
          </w:p>
        </w:tc>
        <w:tc>
          <w:tcPr>
            <w:tcW w:w="2017" w:type="dxa"/>
          </w:tcPr>
          <w:p w14:paraId="2827C9FF">
            <w:pPr>
              <w:outlineLvl w:val="0"/>
              <w:rPr>
                <w:rFonts w:ascii="宋体" w:hAnsi="宋体"/>
                <w:bCs/>
                <w:sz w:val="24"/>
                <w:szCs w:val="24"/>
              </w:rPr>
            </w:pPr>
          </w:p>
        </w:tc>
        <w:tc>
          <w:tcPr>
            <w:tcW w:w="1276" w:type="dxa"/>
          </w:tcPr>
          <w:p w14:paraId="361D9272">
            <w:pPr>
              <w:outlineLvl w:val="0"/>
              <w:rPr>
                <w:rFonts w:ascii="宋体" w:hAnsi="宋体"/>
                <w:bCs/>
                <w:sz w:val="24"/>
                <w:szCs w:val="24"/>
              </w:rPr>
            </w:pPr>
          </w:p>
        </w:tc>
        <w:tc>
          <w:tcPr>
            <w:tcW w:w="2381" w:type="dxa"/>
          </w:tcPr>
          <w:p w14:paraId="0954D91B">
            <w:pPr>
              <w:outlineLvl w:val="0"/>
              <w:rPr>
                <w:rFonts w:ascii="宋体" w:hAnsi="宋体"/>
                <w:bCs/>
                <w:sz w:val="24"/>
                <w:szCs w:val="24"/>
              </w:rPr>
            </w:pPr>
          </w:p>
        </w:tc>
        <w:tc>
          <w:tcPr>
            <w:tcW w:w="2393" w:type="dxa"/>
          </w:tcPr>
          <w:p w14:paraId="767BDE0C">
            <w:pPr>
              <w:outlineLvl w:val="0"/>
              <w:rPr>
                <w:rFonts w:ascii="宋体" w:hAnsi="宋体"/>
                <w:bCs/>
                <w:sz w:val="24"/>
                <w:szCs w:val="24"/>
              </w:rPr>
            </w:pPr>
          </w:p>
        </w:tc>
      </w:tr>
      <w:tr w14:paraId="2728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21" w:type="dxa"/>
            <w:vAlign w:val="center"/>
          </w:tcPr>
          <w:p w14:paraId="7699CEAA">
            <w:pPr>
              <w:jc w:val="center"/>
              <w:outlineLvl w:val="0"/>
              <w:rPr>
                <w:rFonts w:ascii="宋体" w:hAnsi="宋体"/>
                <w:bCs/>
                <w:sz w:val="24"/>
                <w:szCs w:val="24"/>
              </w:rPr>
            </w:pPr>
            <w:r>
              <w:rPr>
                <w:rFonts w:ascii="宋体" w:hAnsi="宋体"/>
                <w:bCs/>
                <w:sz w:val="24"/>
                <w:szCs w:val="24"/>
              </w:rPr>
              <w:t>……</w:t>
            </w:r>
          </w:p>
        </w:tc>
        <w:tc>
          <w:tcPr>
            <w:tcW w:w="2017" w:type="dxa"/>
          </w:tcPr>
          <w:p w14:paraId="67EC23FF">
            <w:pPr>
              <w:outlineLvl w:val="0"/>
              <w:rPr>
                <w:rFonts w:ascii="宋体" w:hAnsi="宋体"/>
                <w:bCs/>
                <w:sz w:val="24"/>
                <w:szCs w:val="24"/>
              </w:rPr>
            </w:pPr>
          </w:p>
        </w:tc>
        <w:tc>
          <w:tcPr>
            <w:tcW w:w="1276" w:type="dxa"/>
          </w:tcPr>
          <w:p w14:paraId="7B0696D1">
            <w:pPr>
              <w:outlineLvl w:val="0"/>
              <w:rPr>
                <w:rFonts w:ascii="宋体" w:hAnsi="宋体"/>
                <w:bCs/>
                <w:sz w:val="24"/>
                <w:szCs w:val="24"/>
              </w:rPr>
            </w:pPr>
          </w:p>
        </w:tc>
        <w:tc>
          <w:tcPr>
            <w:tcW w:w="2381" w:type="dxa"/>
          </w:tcPr>
          <w:p w14:paraId="40C38293">
            <w:pPr>
              <w:outlineLvl w:val="0"/>
              <w:rPr>
                <w:rFonts w:ascii="宋体" w:hAnsi="宋体"/>
                <w:bCs/>
                <w:sz w:val="24"/>
                <w:szCs w:val="24"/>
              </w:rPr>
            </w:pPr>
          </w:p>
        </w:tc>
        <w:tc>
          <w:tcPr>
            <w:tcW w:w="2393" w:type="dxa"/>
          </w:tcPr>
          <w:p w14:paraId="52B544F1">
            <w:pPr>
              <w:outlineLvl w:val="0"/>
              <w:rPr>
                <w:rFonts w:ascii="宋体" w:hAnsi="宋体"/>
                <w:bCs/>
                <w:sz w:val="24"/>
                <w:szCs w:val="24"/>
              </w:rPr>
            </w:pPr>
          </w:p>
        </w:tc>
      </w:tr>
    </w:tbl>
    <w:p w14:paraId="361A5694">
      <w:pPr>
        <w:ind w:firstLine="2160" w:firstLineChars="900"/>
        <w:rPr>
          <w:rFonts w:ascii="宋体" w:hAnsi="宋体"/>
          <w:bCs/>
          <w:sz w:val="24"/>
          <w:szCs w:val="24"/>
        </w:rPr>
      </w:pPr>
      <w:r>
        <w:rPr>
          <w:rFonts w:hint="eastAsia" w:ascii="宋体" w:hAnsi="宋体"/>
          <w:bCs/>
          <w:sz w:val="24"/>
          <w:szCs w:val="24"/>
        </w:rPr>
        <w:t>法定代表人或法定代表人授权代表签字或盖章：</w:t>
      </w:r>
    </w:p>
    <w:p w14:paraId="55E6ED94">
      <w:pPr>
        <w:ind w:firstLine="220" w:firstLineChars="100"/>
        <w:rPr>
          <w:rFonts w:ascii="宋体" w:hAnsi="宋体"/>
          <w:bCs/>
          <w:szCs w:val="21"/>
        </w:rPr>
      </w:pPr>
      <w:r>
        <w:rPr>
          <w:rFonts w:hint="eastAsia" w:ascii="宋体" w:hAnsi="宋体"/>
          <w:bCs/>
          <w:szCs w:val="21"/>
        </w:rPr>
        <w:t>注：人员资质或职称（如有）证书复印件请附在本表之后。</w:t>
      </w:r>
    </w:p>
    <w:p w14:paraId="50AF83AE">
      <w:pPr>
        <w:spacing w:line="360" w:lineRule="auto"/>
        <w:rPr>
          <w:rFonts w:ascii="宋体"/>
          <w:b/>
          <w:bCs/>
          <w:sz w:val="28"/>
          <w:szCs w:val="28"/>
        </w:rPr>
      </w:pPr>
      <w:r>
        <w:rPr>
          <w:rFonts w:hint="eastAsia" w:ascii="宋体"/>
          <w:b/>
          <w:bCs/>
          <w:sz w:val="28"/>
          <w:szCs w:val="28"/>
        </w:rPr>
        <w:t>（</w:t>
      </w:r>
      <w:r>
        <w:rPr>
          <w:rFonts w:hint="eastAsia" w:ascii="宋体"/>
          <w:b/>
          <w:bCs/>
          <w:sz w:val="28"/>
          <w:szCs w:val="28"/>
          <w:lang w:val="en-US" w:eastAsia="zh-CN"/>
        </w:rPr>
        <w:t>六</w:t>
      </w:r>
      <w:r>
        <w:rPr>
          <w:rFonts w:hint="eastAsia" w:ascii="宋体"/>
          <w:b/>
          <w:bCs/>
          <w:sz w:val="28"/>
          <w:szCs w:val="28"/>
        </w:rPr>
        <w:t>）项目组织实施方案</w:t>
      </w:r>
    </w:p>
    <w:p w14:paraId="69225BE7">
      <w:pPr>
        <w:outlineLvl w:val="0"/>
      </w:pPr>
      <w:r>
        <w:rPr>
          <w:rFonts w:hint="eastAsia" w:ascii="宋体" w:hAnsi="宋体"/>
          <w:b/>
          <w:sz w:val="28"/>
          <w:szCs w:val="28"/>
        </w:rPr>
        <w:t>（</w:t>
      </w:r>
      <w:r>
        <w:rPr>
          <w:rFonts w:hint="eastAsia" w:ascii="宋体" w:hAnsi="宋体"/>
          <w:b/>
          <w:sz w:val="28"/>
          <w:szCs w:val="28"/>
          <w:lang w:val="en-US" w:eastAsia="zh-CN"/>
        </w:rPr>
        <w:t>七</w:t>
      </w:r>
      <w:r>
        <w:rPr>
          <w:rFonts w:hint="eastAsia" w:ascii="宋体" w:hAnsi="宋体"/>
          <w:b/>
          <w:sz w:val="28"/>
          <w:szCs w:val="28"/>
        </w:rPr>
        <w:t>）质量保证及服务承诺书</w:t>
      </w:r>
      <w:bookmarkEnd w:id="5"/>
      <w:bookmarkStart w:id="6" w:name="_GoBack"/>
      <w:bookmarkEnd w:id="6"/>
    </w:p>
    <w:sectPr>
      <w:pgSz w:w="11906" w:h="16838"/>
      <w:pgMar w:top="1134" w:right="1800" w:bottom="1134"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DFKai-SB">
    <w:altName w:val="Microsoft JhengHei Light"/>
    <w:panose1 w:val="00000000000000000000"/>
    <w:charset w:val="88"/>
    <w:family w:val="script"/>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sans-serif">
    <w:altName w:val="人教拼音体"/>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人教拼音体">
    <w:panose1 w:val="02000500000000000000"/>
    <w:charset w:val="00"/>
    <w:family w:val="auto"/>
    <w:pitch w:val="default"/>
    <w:sig w:usb0="800000A7" w:usb1="10000000" w:usb2="00000000" w:usb3="00000000" w:csb0="20000111" w:csb1="41000000"/>
  </w:font>
  <w:font w:name="Microsoft JhengHei Light">
    <w:panose1 w:val="020B0304030504040204"/>
    <w:charset w:val="88"/>
    <w:family w:val="auto"/>
    <w:pitch w:val="default"/>
    <w:sig w:usb0="8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8B763"/>
    <w:multiLevelType w:val="singleLevel"/>
    <w:tmpl w:val="9918B763"/>
    <w:lvl w:ilvl="0" w:tentative="0">
      <w:start w:val="1"/>
      <w:numFmt w:val="decimal"/>
      <w:suff w:val="nothing"/>
      <w:lvlText w:val="%1、"/>
      <w:lvlJc w:val="left"/>
      <w:rPr>
        <w:rFonts w:hint="default"/>
        <w:strike w:val="0"/>
        <w:dstrike w:val="0"/>
      </w:rPr>
    </w:lvl>
  </w:abstractNum>
  <w:abstractNum w:abstractNumId="1">
    <w:nsid w:val="010F386A"/>
    <w:multiLevelType w:val="multilevel"/>
    <w:tmpl w:val="010F386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B266E5D"/>
    <w:multiLevelType w:val="multilevel"/>
    <w:tmpl w:val="0B266E5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225A1BF3"/>
    <w:multiLevelType w:val="multilevel"/>
    <w:tmpl w:val="225A1BF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37380F65"/>
    <w:multiLevelType w:val="multilevel"/>
    <w:tmpl w:val="37380F6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46D2EE95"/>
    <w:multiLevelType w:val="singleLevel"/>
    <w:tmpl w:val="46D2EE95"/>
    <w:lvl w:ilvl="0" w:tentative="0">
      <w:start w:val="1"/>
      <w:numFmt w:val="decimal"/>
      <w:lvlText w:val="2-%1"/>
      <w:lvlJc w:val="left"/>
      <w:pPr>
        <w:tabs>
          <w:tab w:val="left" w:pos="420"/>
        </w:tabs>
        <w:ind w:left="425" w:hanging="425"/>
      </w:pPr>
      <w:rPr>
        <w:rFonts w:hint="default"/>
      </w:rPr>
    </w:lvl>
  </w:abstractNum>
  <w:abstractNum w:abstractNumId="6">
    <w:nsid w:val="57094932"/>
    <w:multiLevelType w:val="multilevel"/>
    <w:tmpl w:val="5709493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59894808"/>
    <w:multiLevelType w:val="singleLevel"/>
    <w:tmpl w:val="59894808"/>
    <w:lvl w:ilvl="0" w:tentative="0">
      <w:start w:val="1"/>
      <w:numFmt w:val="decimal"/>
      <w:lvlText w:val="1-%1"/>
      <w:lvlJc w:val="left"/>
      <w:pPr>
        <w:tabs>
          <w:tab w:val="left" w:pos="420"/>
        </w:tabs>
        <w:ind w:left="425" w:hanging="425"/>
      </w:pPr>
      <w:rPr>
        <w:rFonts w:hint="default"/>
      </w:rPr>
    </w:lvl>
  </w:abstractNum>
  <w:abstractNum w:abstractNumId="8">
    <w:nsid w:val="6E724BED"/>
    <w:multiLevelType w:val="multilevel"/>
    <w:tmpl w:val="6E724BE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782F74BF"/>
    <w:multiLevelType w:val="multilevel"/>
    <w:tmpl w:val="782F74B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
    <w:nsid w:val="7E3E51F6"/>
    <w:multiLevelType w:val="multilevel"/>
    <w:tmpl w:val="7E3E51F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2"/>
  </w:num>
  <w:num w:numId="2">
    <w:abstractNumId w:val="3"/>
  </w:num>
  <w:num w:numId="3">
    <w:abstractNumId w:val="8"/>
  </w:num>
  <w:num w:numId="4">
    <w:abstractNumId w:val="9"/>
  </w:num>
  <w:num w:numId="5">
    <w:abstractNumId w:val="4"/>
  </w:num>
  <w:num w:numId="6">
    <w:abstractNumId w:val="10"/>
  </w:num>
  <w:num w:numId="7">
    <w:abstractNumId w:val="6"/>
  </w:num>
  <w:num w:numId="8">
    <w:abstractNumId w:val="7"/>
  </w:num>
  <w:num w:numId="9">
    <w:abstractNumId w:val="1"/>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CD53EA"/>
    <w:rsid w:val="0B930E37"/>
    <w:rsid w:val="20CE0125"/>
    <w:rsid w:val="3A4532DE"/>
    <w:rsid w:val="428C464A"/>
    <w:rsid w:val="46C65A9D"/>
    <w:rsid w:val="51F52A62"/>
    <w:rsid w:val="53D62F23"/>
    <w:rsid w:val="69CD53EA"/>
    <w:rsid w:val="6C77205F"/>
    <w:rsid w:val="6D790603"/>
    <w:rsid w:val="70CC441C"/>
    <w:rsid w:val="7EE23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qFormat/>
    <w:uiPriority w:val="9"/>
    <w:pPr>
      <w:keepNext/>
      <w:keepLines/>
      <w:spacing w:before="480" w:after="80"/>
      <w:outlineLvl w:val="0"/>
    </w:pPr>
    <w:rPr>
      <w:rFonts w:asciiTheme="majorHAnsi" w:hAnsiTheme="majorHAnsi" w:eastAsiaTheme="majorEastAsia" w:cstheme="majorBidi"/>
      <w:color w:val="2E54A1" w:themeColor="accent1" w:themeShade="BF"/>
      <w:sz w:val="48"/>
      <w:szCs w:val="4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toc 4"/>
    <w:basedOn w:val="1"/>
    <w:next w:val="1"/>
    <w:qFormat/>
    <w:uiPriority w:val="0"/>
    <w:pPr>
      <w:ind w:left="1260" w:leftChars="600"/>
    </w:p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6">
    <w:name w:val="Body Text First Indent 2"/>
    <w:basedOn w:val="3"/>
    <w:unhideWhenUsed/>
    <w:qFormat/>
    <w:uiPriority w:val="99"/>
    <w:pPr>
      <w:ind w:left="480" w:firstLine="210" w:firstLineChars="100"/>
    </w:pPr>
    <w:rPr>
      <w:rFonts w:ascii="DFKai-SB" w:eastAsia="DFKai-SB" w:cs="DFKai-SB"/>
      <w:lang w:eastAsia="zh-TW"/>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TML Typewriter"/>
    <w:qFormat/>
    <w:uiPriority w:val="0"/>
    <w:rPr>
      <w:rFonts w:ascii="宋体" w:hAnsi="宋体" w:eastAsia="宋体" w:cs="宋体"/>
      <w:sz w:val="24"/>
      <w:szCs w:val="24"/>
    </w:rPr>
  </w:style>
  <w:style w:type="paragraph" w:customStyle="1" w:styleId="12">
    <w:name w:val="无间隔1"/>
    <w:qFormat/>
    <w:uiPriority w:val="99"/>
    <w:pPr>
      <w:adjustRightInd w:val="0"/>
      <w:snapToGrid w:val="0"/>
    </w:pPr>
    <w:rPr>
      <w:rFonts w:ascii="Tahoma" w:hAnsi="Tahoma" w:eastAsia="微软雅黑" w:cs="Tahoma"/>
      <w:sz w:val="22"/>
      <w:szCs w:val="22"/>
      <w:lang w:val="en-US" w:eastAsia="zh-CN" w:bidi="ar-SA"/>
    </w:rPr>
  </w:style>
  <w:style w:type="paragraph" w:styleId="13">
    <w:name w:val="List Paragraph"/>
    <w:basedOn w:val="1"/>
    <w:qFormat/>
    <w:uiPriority w:val="34"/>
    <w:pPr>
      <w:ind w:left="720"/>
      <w:contextualSpacing/>
    </w:pPr>
  </w:style>
  <w:style w:type="paragraph" w:customStyle="1" w:styleId="14">
    <w:name w:val="纯文本11"/>
    <w:next w:val="4"/>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15">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table" w:customStyle="1" w:styleId="16">
    <w:name w:val="table_|data-v-667e61a6"/>
    <w:basedOn w:val="7"/>
    <w:qFormat/>
    <w:uiPriority w:val="0"/>
    <w:pPr>
      <w:spacing w:after="0" w:line="240" w:lineRule="auto"/>
    </w:pPr>
    <w:rPr>
      <w:kern w:val="0"/>
      <w:sz w:val="20"/>
      <w:szCs w:val="20"/>
      <w14:ligatures w14:val="none"/>
    </w:rPr>
  </w:style>
  <w:style w:type="paragraph" w:customStyle="1" w:styleId="17">
    <w:name w:val="tenderView_p_|data-v-667e61a6"/>
    <w:basedOn w:val="1"/>
    <w:qFormat/>
    <w:uiPriority w:val="0"/>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1</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2025-02-20T02:51:00Z</dcterms:created>
  <dc:creator>Administrator</dc:creator>
  <cp:lastModifiedBy>Administrator</cp:lastModifiedBy>
  <dcterms:modified xsi:type="dcterms:W3CDTF">2025-03-26T02:16:59Z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F75E78F227EB4B91B6783576E11EA32F_13</vt:lpwstr>
  </property>
</Properties>
</file>