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98E15">
      <w:pPr>
        <w:pStyle w:val="5"/>
        <w:shd w:val="clear" w:color="auto" w:fill="FFFFFF"/>
        <w:spacing w:before="0" w:beforeAutospacing="0" w:after="0" w:afterAutospacing="0" w:line="560" w:lineRule="exact"/>
        <w:jc w:val="center"/>
        <w:rPr>
          <w:rFonts w:hint="eastAsia" w:ascii="华文中宋" w:hAnsi="华文中宋" w:eastAsia="华文中宋"/>
          <w:bCs/>
          <w:sz w:val="44"/>
          <w:szCs w:val="44"/>
        </w:rPr>
      </w:pPr>
    </w:p>
    <w:p w14:paraId="269AF929">
      <w:pPr>
        <w:pStyle w:val="5"/>
        <w:shd w:val="clear" w:color="auto" w:fill="FFFFFF"/>
        <w:spacing w:before="0" w:beforeAutospacing="0" w:after="0" w:afterAutospacing="0" w:line="560" w:lineRule="exact"/>
        <w:jc w:val="center"/>
        <w:rPr>
          <w:rFonts w:hint="eastAsia" w:ascii="华文中宋" w:hAnsi="华文中宋" w:eastAsia="华文中宋"/>
          <w:bCs/>
          <w:sz w:val="44"/>
          <w:szCs w:val="44"/>
        </w:rPr>
      </w:pPr>
    </w:p>
    <w:p w14:paraId="3D953DA6">
      <w:pPr>
        <w:pStyle w:val="5"/>
        <w:shd w:val="clear" w:color="auto" w:fill="FFFFFF"/>
        <w:spacing w:before="0" w:beforeAutospacing="0" w:after="0" w:afterAutospacing="0" w:line="560" w:lineRule="exact"/>
        <w:jc w:val="center"/>
        <w:rPr>
          <w:rFonts w:hint="eastAsia" w:ascii="华文中宋" w:hAnsi="华文中宋" w:eastAsia="华文中宋"/>
          <w:bCs/>
          <w:sz w:val="44"/>
          <w:szCs w:val="44"/>
        </w:rPr>
      </w:pPr>
    </w:p>
    <w:p w14:paraId="239A14F5">
      <w:pPr>
        <w:pStyle w:val="5"/>
        <w:shd w:val="clear" w:color="auto" w:fill="FFFFFF"/>
        <w:spacing w:before="0" w:beforeAutospacing="0" w:after="0" w:afterAutospacing="0" w:line="560" w:lineRule="exact"/>
        <w:jc w:val="center"/>
        <w:rPr>
          <w:rFonts w:ascii="华文中宋" w:hAnsi="华文中宋" w:eastAsia="华文中宋"/>
          <w:bCs/>
          <w:sz w:val="44"/>
          <w:szCs w:val="44"/>
        </w:rPr>
      </w:pPr>
      <w:r>
        <w:rPr>
          <w:rFonts w:hint="eastAsia" w:ascii="华文中宋" w:hAnsi="华文中宋" w:eastAsia="华文中宋"/>
          <w:bCs/>
          <w:sz w:val="44"/>
          <w:szCs w:val="44"/>
        </w:rPr>
        <w:t>江阴市第四人民医院</w:t>
      </w:r>
    </w:p>
    <w:p w14:paraId="40BD467B">
      <w:pPr>
        <w:rPr>
          <w:rFonts w:ascii="黑体" w:hAnsi="华文中宋" w:eastAsia="黑体"/>
          <w:bCs/>
          <w:spacing w:val="20"/>
          <w:sz w:val="52"/>
          <w:szCs w:val="52"/>
        </w:rPr>
      </w:pPr>
    </w:p>
    <w:p w14:paraId="13F7260D">
      <w:pPr>
        <w:jc w:val="center"/>
        <w:rPr>
          <w:rFonts w:ascii="华文中宋" w:hAnsi="华文中宋" w:eastAsia="华文中宋"/>
          <w:bCs/>
          <w:spacing w:val="20"/>
          <w:sz w:val="44"/>
          <w:szCs w:val="44"/>
        </w:rPr>
      </w:pPr>
      <w:r>
        <w:rPr>
          <w:rFonts w:ascii="黑体" w:hAnsi="华文中宋" w:eastAsia="黑体"/>
          <w:bCs/>
          <w:spacing w:val="20"/>
          <w:sz w:val="44"/>
          <w:szCs w:val="4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635" cy="0"/>
                <wp:effectExtent l="0" t="4445" r="0" b="5080"/>
                <wp:wrapNone/>
                <wp:docPr id="597030762" name="直线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直线 2"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YL9/61wAAAAkBAAAPAAAAAAAA&#10;AAEAIAAAACIAAABkcnMvZG93bnJldi54bWxQSwECFAAUAAAACACHTuJAgSzhZ9oBAAClAwAADgAA&#10;AAAAAAABACAAAAAmAQAAZHJzL2Uyb0RvYy54bWxQSwUGAAAAAAYABgBZAQAAcgUAAAAA&#10;">
                <v:fill on="f" focussize="0,0"/>
                <v:stroke color="#000000" joinstyle="round"/>
                <v:imagedata o:title=""/>
                <o:lock v:ext="edit" aspectratio="f"/>
              </v:line>
            </w:pict>
          </mc:Fallback>
        </mc:AlternateContent>
      </w:r>
      <w:r>
        <w:rPr>
          <w:rFonts w:hint="eastAsia" w:ascii="黑体" w:hAnsi="华文中宋" w:eastAsia="黑体"/>
          <w:bCs/>
          <w:spacing w:val="20"/>
          <w:sz w:val="44"/>
          <w:szCs w:val="44"/>
        </w:rPr>
        <w:t>比选采购文件</w:t>
      </w:r>
    </w:p>
    <w:p w14:paraId="547BC7CD">
      <w:pPr>
        <w:rPr>
          <w:rFonts w:ascii="华文中宋" w:hAnsi="华文中宋" w:eastAsia="华文中宋"/>
          <w:bCs/>
          <w:sz w:val="30"/>
        </w:rPr>
      </w:pPr>
    </w:p>
    <w:p w14:paraId="43647654">
      <w:pPr>
        <w:tabs>
          <w:tab w:val="left" w:pos="9921"/>
        </w:tabs>
        <w:jc w:val="center"/>
        <w:rPr>
          <w:rFonts w:ascii="华文中宋" w:hAnsi="华文中宋" w:eastAsia="华文中宋"/>
          <w:bCs/>
          <w:sz w:val="30"/>
        </w:rPr>
      </w:pPr>
    </w:p>
    <w:p w14:paraId="3CA1671D">
      <w:pPr>
        <w:tabs>
          <w:tab w:val="left" w:pos="9921"/>
        </w:tabs>
        <w:jc w:val="center"/>
        <w:rPr>
          <w:rFonts w:ascii="华文中宋" w:hAnsi="华文中宋" w:eastAsia="华文中宋"/>
          <w:bCs/>
          <w:sz w:val="30"/>
        </w:rPr>
      </w:pPr>
    </w:p>
    <w:p w14:paraId="70B7D7DB">
      <w:pPr>
        <w:tabs>
          <w:tab w:val="left" w:pos="9921"/>
        </w:tabs>
        <w:jc w:val="center"/>
        <w:rPr>
          <w:rFonts w:ascii="华文中宋" w:hAnsi="华文中宋" w:eastAsia="华文中宋"/>
          <w:bCs/>
          <w:sz w:val="30"/>
        </w:rPr>
      </w:pPr>
    </w:p>
    <w:p w14:paraId="21E0BA28">
      <w:pPr>
        <w:tabs>
          <w:tab w:val="left" w:pos="9921"/>
        </w:tabs>
        <w:jc w:val="center"/>
        <w:rPr>
          <w:rFonts w:ascii="华文中宋" w:hAnsi="华文中宋" w:eastAsia="华文中宋"/>
          <w:bCs/>
          <w:sz w:val="30"/>
        </w:rPr>
      </w:pPr>
    </w:p>
    <w:p w14:paraId="52D9DDA9">
      <w:pPr>
        <w:tabs>
          <w:tab w:val="left" w:pos="9921"/>
        </w:tabs>
        <w:jc w:val="center"/>
        <w:rPr>
          <w:rFonts w:ascii="华文中宋" w:hAnsi="华文中宋" w:eastAsia="华文中宋"/>
          <w:bCs/>
          <w:sz w:val="30"/>
        </w:rPr>
      </w:pPr>
    </w:p>
    <w:p w14:paraId="111060D2">
      <w:pPr>
        <w:pStyle w:val="12"/>
        <w:spacing w:line="360" w:lineRule="auto"/>
        <w:rPr>
          <w:rFonts w:hint="eastAsia" w:ascii="黑体" w:hAnsi="华文中宋" w:eastAsia="黑体" w:cs="宋体"/>
          <w:bCs/>
          <w:kern w:val="0"/>
          <w:sz w:val="36"/>
          <w:szCs w:val="36"/>
          <w:lang w:val="en-US" w:eastAsia="zh-CN" w:bidi="ar-SA"/>
          <w14:ligatures w14:val="standardContextual"/>
        </w:rPr>
      </w:pPr>
      <w:r>
        <w:rPr>
          <w:rFonts w:hint="eastAsia" w:ascii="黑体" w:hAnsi="华文中宋" w:eastAsia="黑体"/>
          <w:bCs/>
          <w:color w:val="000000"/>
          <w:sz w:val="36"/>
          <w:szCs w:val="36"/>
        </w:rPr>
        <w:t>采购编号：</w:t>
      </w:r>
      <w:r>
        <w:rPr>
          <w:rFonts w:hint="eastAsia" w:ascii="黑体" w:hAnsi="黑体" w:eastAsia="黑体"/>
          <w:bCs/>
          <w:sz w:val="36"/>
          <w:szCs w:val="36"/>
          <w:lang w:val="en-US" w:eastAsia="zh-CN"/>
        </w:rPr>
        <w:t>XXK-</w:t>
      </w:r>
      <w:r>
        <w:rPr>
          <w:rFonts w:ascii="黑体" w:hAnsi="黑体" w:eastAsia="黑体"/>
          <w:bCs/>
          <w:sz w:val="36"/>
          <w:szCs w:val="36"/>
        </w:rPr>
        <w:t>202</w:t>
      </w:r>
      <w:r>
        <w:rPr>
          <w:rFonts w:hint="eastAsia" w:ascii="黑体" w:hAnsi="黑体" w:eastAsia="黑体"/>
          <w:bCs/>
          <w:sz w:val="36"/>
          <w:szCs w:val="36"/>
          <w:lang w:val="en-US" w:eastAsia="zh-CN"/>
        </w:rPr>
        <w:t>5</w:t>
      </w:r>
      <w:r>
        <w:rPr>
          <w:rFonts w:ascii="黑体" w:hAnsi="黑体" w:eastAsia="黑体"/>
          <w:bCs/>
          <w:sz w:val="36"/>
          <w:szCs w:val="36"/>
        </w:rPr>
        <w:t>-00</w:t>
      </w:r>
      <w:r>
        <w:rPr>
          <w:rFonts w:hint="eastAsia" w:ascii="黑体" w:hAnsi="黑体" w:eastAsia="黑体"/>
          <w:bCs/>
          <w:sz w:val="36"/>
          <w:szCs w:val="36"/>
          <w:lang w:val="en-US" w:eastAsia="zh-CN"/>
        </w:rPr>
        <w:t>2</w:t>
      </w:r>
    </w:p>
    <w:p w14:paraId="4094FB39">
      <w:pPr>
        <w:pStyle w:val="5"/>
        <w:shd w:val="clear" w:color="auto" w:fill="FFFFFF"/>
        <w:spacing w:before="0" w:beforeAutospacing="0" w:after="0" w:afterAutospacing="0" w:line="600" w:lineRule="auto"/>
        <w:rPr>
          <w:rFonts w:hint="eastAsia" w:ascii="黑体" w:hAnsi="华文中宋" w:eastAsia="黑体" w:cs="宋体"/>
          <w:bCs/>
          <w:kern w:val="0"/>
          <w:sz w:val="36"/>
          <w:szCs w:val="36"/>
          <w:lang w:val="en-US" w:eastAsia="zh-CN" w:bidi="ar-SA"/>
          <w14:ligatures w14:val="standardContextual"/>
        </w:rPr>
      </w:pPr>
      <w:r>
        <w:rPr>
          <w:rFonts w:hint="eastAsia" w:ascii="黑体" w:hAnsi="华文中宋" w:eastAsia="黑体" w:cs="宋体"/>
          <w:bCs/>
          <w:kern w:val="0"/>
          <w:sz w:val="36"/>
          <w:szCs w:val="36"/>
          <w:lang w:val="en-US" w:eastAsia="zh-CN" w:bidi="ar-SA"/>
          <w14:ligatures w14:val="standardContextual"/>
        </w:rPr>
        <w:t xml:space="preserve">采购项目名称：江阴市第四人民医院体检智能预约系统 </w:t>
      </w:r>
    </w:p>
    <w:p w14:paraId="09119FD0">
      <w:pPr>
        <w:pStyle w:val="5"/>
        <w:shd w:val="clear" w:color="auto" w:fill="FFFFFF"/>
        <w:spacing w:before="0" w:beforeAutospacing="0" w:after="0" w:afterAutospacing="0" w:line="600" w:lineRule="auto"/>
        <w:rPr>
          <w:rFonts w:hint="eastAsia" w:ascii="黑体" w:hAnsi="华文中宋" w:eastAsia="黑体" w:cs="宋体"/>
          <w:bCs/>
          <w:kern w:val="0"/>
          <w:sz w:val="36"/>
          <w:szCs w:val="36"/>
          <w:lang w:val="en-US" w:eastAsia="zh-CN" w:bidi="ar-SA"/>
          <w14:ligatures w14:val="standardContextual"/>
        </w:rPr>
      </w:pPr>
      <w:r>
        <w:rPr>
          <w:rFonts w:hint="eastAsia" w:ascii="黑体" w:hAnsi="华文中宋" w:eastAsia="黑体" w:cs="宋体"/>
          <w:bCs/>
          <w:kern w:val="0"/>
          <w:sz w:val="36"/>
          <w:szCs w:val="36"/>
          <w:lang w:val="en-US" w:eastAsia="zh-CN" w:bidi="ar-SA"/>
          <w14:ligatures w14:val="standardContextual"/>
        </w:rPr>
        <w:t xml:space="preserve">采购部门: </w:t>
      </w:r>
      <w:bookmarkStart w:id="0" w:name="OLE_LINK1"/>
      <w:bookmarkStart w:id="1" w:name="OLE_LINK2"/>
      <w:r>
        <w:rPr>
          <w:rFonts w:hint="eastAsia" w:ascii="黑体" w:hAnsi="华文中宋" w:eastAsia="黑体" w:cs="宋体"/>
          <w:bCs/>
          <w:kern w:val="0"/>
          <w:sz w:val="36"/>
          <w:szCs w:val="36"/>
          <w:lang w:val="en-US" w:eastAsia="zh-CN" w:bidi="ar-SA"/>
          <w14:ligatures w14:val="standardContextual"/>
        </w:rPr>
        <w:t>江阴市第四人民医院信息科</w:t>
      </w:r>
    </w:p>
    <w:p w14:paraId="0A402D8E">
      <w:pPr>
        <w:spacing w:line="360" w:lineRule="auto"/>
        <w:rPr>
          <w:rFonts w:ascii="黑体" w:hAnsi="华文中宋" w:eastAsia="黑体"/>
          <w:bCs/>
          <w:sz w:val="44"/>
          <w:szCs w:val="44"/>
        </w:rPr>
      </w:pPr>
    </w:p>
    <w:p w14:paraId="314A6404">
      <w:pPr>
        <w:spacing w:line="360" w:lineRule="auto"/>
        <w:jc w:val="center"/>
        <w:rPr>
          <w:rFonts w:hint="eastAsia" w:ascii="黑体" w:hAnsi="华文中宋" w:eastAsia="黑体"/>
          <w:bCs/>
          <w:sz w:val="44"/>
          <w:szCs w:val="44"/>
        </w:rPr>
      </w:pPr>
      <w:r>
        <w:rPr>
          <w:rFonts w:hint="eastAsia" w:ascii="黑体" w:hAnsi="华文中宋" w:eastAsia="黑体"/>
          <w:bCs/>
          <w:sz w:val="44"/>
          <w:szCs w:val="44"/>
        </w:rPr>
        <w:t>202</w:t>
      </w:r>
      <w:r>
        <w:rPr>
          <w:rFonts w:hint="eastAsia" w:ascii="黑体" w:hAnsi="华文中宋" w:eastAsia="黑体"/>
          <w:bCs/>
          <w:sz w:val="44"/>
          <w:szCs w:val="44"/>
          <w:lang w:val="en-US" w:eastAsia="zh-CN"/>
        </w:rPr>
        <w:t>5</w:t>
      </w:r>
      <w:r>
        <w:rPr>
          <w:rFonts w:hint="eastAsia" w:ascii="黑体" w:hAnsi="华文中宋" w:eastAsia="黑体"/>
          <w:bCs/>
          <w:sz w:val="44"/>
          <w:szCs w:val="44"/>
        </w:rPr>
        <w:t>年</w:t>
      </w:r>
      <w:r>
        <w:rPr>
          <w:rFonts w:hint="eastAsia" w:ascii="黑体" w:hAnsi="华文中宋" w:eastAsia="黑体"/>
          <w:bCs/>
          <w:sz w:val="44"/>
          <w:szCs w:val="44"/>
          <w:lang w:val="en-US" w:eastAsia="zh-CN"/>
        </w:rPr>
        <w:t>3</w:t>
      </w:r>
      <w:r>
        <w:rPr>
          <w:rFonts w:hint="eastAsia" w:ascii="黑体" w:hAnsi="华文中宋" w:eastAsia="黑体"/>
          <w:bCs/>
          <w:sz w:val="44"/>
          <w:szCs w:val="44"/>
        </w:rPr>
        <w:t>月</w:t>
      </w:r>
      <w:bookmarkEnd w:id="0"/>
      <w:bookmarkEnd w:id="1"/>
    </w:p>
    <w:p w14:paraId="4B3612D4">
      <w:pPr>
        <w:spacing w:line="360" w:lineRule="auto"/>
        <w:jc w:val="center"/>
        <w:rPr>
          <w:rFonts w:hint="eastAsia" w:ascii="黑体" w:hAnsi="华文中宋" w:eastAsia="黑体"/>
          <w:bCs/>
          <w:sz w:val="44"/>
          <w:szCs w:val="44"/>
        </w:rPr>
      </w:pPr>
    </w:p>
    <w:p w14:paraId="17AB06DB">
      <w:pPr>
        <w:jc w:val="center"/>
        <w:rPr>
          <w:rFonts w:ascii="黑体" w:eastAsia="黑体"/>
          <w:bCs/>
          <w:sz w:val="32"/>
          <w:szCs w:val="32"/>
        </w:rPr>
      </w:pPr>
      <w:r>
        <w:rPr>
          <w:rFonts w:hint="eastAsia" w:ascii="黑体" w:eastAsia="黑体"/>
          <w:bCs/>
          <w:sz w:val="32"/>
          <w:szCs w:val="32"/>
        </w:rPr>
        <w:t>一 投标须知</w:t>
      </w:r>
    </w:p>
    <w:p w14:paraId="077F9FAC">
      <w:pPr>
        <w:keepNext w:val="0"/>
        <w:keepLines w:val="0"/>
        <w:pageBreakBefore w:val="0"/>
        <w:kinsoku/>
        <w:wordWrap/>
        <w:overflowPunct/>
        <w:topLinePunct w:val="0"/>
        <w:autoSpaceDE/>
        <w:autoSpaceDN/>
        <w:bidi w:val="0"/>
        <w:spacing w:after="0" w:line="300" w:lineRule="exact"/>
        <w:ind w:firstLine="720" w:firstLineChars="300"/>
        <w:jc w:val="both"/>
        <w:textAlignment w:val="auto"/>
        <w:rPr>
          <w:rFonts w:hint="eastAsia" w:asciiTheme="minorEastAsia" w:hAnsiTheme="minorEastAsia" w:eastAsiaTheme="minorEastAsia" w:cstheme="minorEastAsia"/>
          <w:bCs/>
          <w:sz w:val="24"/>
          <w:szCs w:val="24"/>
          <w14:ligatures w14:val="none"/>
        </w:rPr>
      </w:pPr>
      <w:r>
        <w:rPr>
          <w:rFonts w:hint="eastAsia" w:asciiTheme="minorEastAsia" w:hAnsiTheme="minorEastAsia" w:eastAsiaTheme="minorEastAsia" w:cstheme="minorEastAsia"/>
          <w:bCs/>
          <w:sz w:val="24"/>
          <w:szCs w:val="24"/>
          <w14:ligatures w14:val="none"/>
        </w:rPr>
        <w:t>江阴市第四人民医院拟对</w:t>
      </w:r>
      <w:r>
        <w:rPr>
          <w:rFonts w:hint="eastAsia" w:asciiTheme="minorEastAsia" w:hAnsiTheme="minorEastAsia" w:cstheme="minorEastAsia"/>
          <w:bCs/>
          <w:sz w:val="24"/>
          <w:szCs w:val="24"/>
          <w:lang w:eastAsia="zh-CN"/>
          <w14:ligatures w14:val="none"/>
        </w:rPr>
        <w:t>医院体检智能预约系统</w:t>
      </w:r>
      <w:r>
        <w:rPr>
          <w:rFonts w:hint="eastAsia" w:asciiTheme="minorEastAsia" w:hAnsiTheme="minorEastAsia" w:eastAsiaTheme="minorEastAsia" w:cstheme="minorEastAsia"/>
          <w:bCs/>
          <w:sz w:val="24"/>
          <w:szCs w:val="24"/>
          <w14:ligatures w14:val="none"/>
        </w:rPr>
        <w:t>进行比选  采购，欢迎各符合条件的单位参加投标并提请注意以下相关事项：</w:t>
      </w:r>
    </w:p>
    <w:tbl>
      <w:tblPr>
        <w:tblStyle w:val="7"/>
        <w:tblW w:w="487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530"/>
      </w:tblGrid>
      <w:tr w14:paraId="127E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67" w:type="pct"/>
            <w:vAlign w:val="center"/>
          </w:tcPr>
          <w:p w14:paraId="360C1452">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b/>
                <w:sz w:val="24"/>
                <w:szCs w:val="24"/>
              </w:rPr>
            </w:pPr>
            <w:r>
              <w:rPr>
                <w:rFonts w:hint="eastAsia" w:ascii="宋体" w:hAnsi="宋体"/>
                <w:b/>
                <w:sz w:val="24"/>
                <w:szCs w:val="24"/>
              </w:rPr>
              <w:t>序号</w:t>
            </w:r>
          </w:p>
        </w:tc>
        <w:tc>
          <w:tcPr>
            <w:tcW w:w="4532" w:type="pct"/>
            <w:vAlign w:val="center"/>
          </w:tcPr>
          <w:p w14:paraId="232445A1">
            <w:pPr>
              <w:keepNext w:val="0"/>
              <w:keepLines w:val="0"/>
              <w:pageBreakBefore w:val="0"/>
              <w:kinsoku/>
              <w:wordWrap/>
              <w:overflowPunct/>
              <w:topLinePunct w:val="0"/>
              <w:autoSpaceDE/>
              <w:autoSpaceDN/>
              <w:bidi w:val="0"/>
              <w:adjustRightInd w:val="0"/>
              <w:snapToGrid w:val="0"/>
              <w:spacing w:line="300" w:lineRule="exact"/>
              <w:textAlignment w:val="auto"/>
              <w:rPr>
                <w:rFonts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 xml:space="preserve">内 </w:t>
            </w:r>
            <w:r>
              <w:rPr>
                <w:rFonts w:ascii="宋体" w:hAnsi="宋体"/>
                <w:b/>
                <w:sz w:val="24"/>
                <w:szCs w:val="24"/>
              </w:rPr>
              <w:t xml:space="preserve">                      </w:t>
            </w:r>
            <w:r>
              <w:rPr>
                <w:rFonts w:hint="eastAsia" w:ascii="宋体" w:hAnsi="宋体"/>
                <w:b/>
                <w:sz w:val="24"/>
                <w:szCs w:val="24"/>
              </w:rPr>
              <w:t>容</w:t>
            </w:r>
          </w:p>
        </w:tc>
      </w:tr>
      <w:tr w14:paraId="1B9C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467" w:type="pct"/>
            <w:vAlign w:val="center"/>
          </w:tcPr>
          <w:p w14:paraId="6DB3C699">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bCs/>
                <w:sz w:val="24"/>
                <w:szCs w:val="24"/>
              </w:rPr>
            </w:pPr>
            <w:r>
              <w:rPr>
                <w:rFonts w:hint="eastAsia" w:ascii="宋体" w:hAnsi="宋体"/>
                <w:bCs/>
                <w:sz w:val="24"/>
                <w:szCs w:val="24"/>
              </w:rPr>
              <w:t>1</w:t>
            </w:r>
          </w:p>
        </w:tc>
        <w:tc>
          <w:tcPr>
            <w:tcW w:w="4532" w:type="pct"/>
            <w:vAlign w:val="center"/>
          </w:tcPr>
          <w:p w14:paraId="08D61272">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rPr>
              <w:t>项目名称：江阴市第四人民医院</w:t>
            </w:r>
            <w:r>
              <w:rPr>
                <w:rFonts w:hint="eastAsia" w:ascii="宋体" w:hAnsi="宋体"/>
                <w:sz w:val="24"/>
                <w:szCs w:val="24"/>
                <w:lang w:eastAsia="zh-CN"/>
              </w:rPr>
              <w:t>体检智能预约系统</w:t>
            </w:r>
            <w:r>
              <w:rPr>
                <w:rFonts w:hint="eastAsia" w:ascii="宋体" w:hAnsi="宋体"/>
                <w:sz w:val="24"/>
                <w:szCs w:val="24"/>
              </w:rPr>
              <w:t xml:space="preserve"> </w:t>
            </w:r>
          </w:p>
          <w:p w14:paraId="41ED6339">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lang w:eastAsia="zh-CN"/>
              </w:rPr>
            </w:pPr>
            <w:r>
              <w:rPr>
                <w:rFonts w:hint="eastAsia" w:ascii="宋体" w:hAnsi="宋体"/>
                <w:sz w:val="24"/>
                <w:szCs w:val="24"/>
              </w:rPr>
              <w:t>采购人：江阴市第四人民医院</w:t>
            </w:r>
            <w:r>
              <w:rPr>
                <w:rFonts w:hint="eastAsia" w:ascii="宋体" w:hAnsi="宋体"/>
                <w:sz w:val="24"/>
                <w:szCs w:val="24"/>
                <w:lang w:eastAsia="zh-CN"/>
              </w:rPr>
              <w:t>信息科</w:t>
            </w:r>
          </w:p>
          <w:p w14:paraId="51085DCD">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rPr>
              <w:t>采购方式：比选</w:t>
            </w:r>
          </w:p>
        </w:tc>
      </w:tr>
      <w:tr w14:paraId="5FCC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467" w:type="pct"/>
            <w:vAlign w:val="center"/>
          </w:tcPr>
          <w:p w14:paraId="0460D888">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bCs/>
                <w:sz w:val="24"/>
                <w:szCs w:val="24"/>
              </w:rPr>
            </w:pPr>
            <w:r>
              <w:rPr>
                <w:rFonts w:hint="eastAsia" w:ascii="宋体" w:hAnsi="宋体"/>
                <w:bCs/>
                <w:sz w:val="24"/>
                <w:szCs w:val="24"/>
              </w:rPr>
              <w:t>2</w:t>
            </w:r>
          </w:p>
        </w:tc>
        <w:tc>
          <w:tcPr>
            <w:tcW w:w="4532" w:type="pct"/>
            <w:vAlign w:val="center"/>
          </w:tcPr>
          <w:p w14:paraId="7A70E26E">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rPr>
              <w:t>采购单位：江阴市第四人民医院</w:t>
            </w:r>
          </w:p>
          <w:p w14:paraId="67740F28">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rPr>
              <w:t>地    址：江阴市</w:t>
            </w:r>
            <w:r>
              <w:rPr>
                <w:rFonts w:hint="eastAsia" w:ascii="宋体" w:hAnsi="宋体"/>
                <w:sz w:val="24"/>
                <w:szCs w:val="24"/>
                <w:lang w:eastAsia="zh-CN"/>
              </w:rPr>
              <w:t>华士镇勤丰路</w:t>
            </w:r>
            <w:r>
              <w:rPr>
                <w:rFonts w:hint="eastAsia" w:ascii="宋体" w:hAnsi="宋体"/>
                <w:sz w:val="24"/>
                <w:szCs w:val="24"/>
                <w:lang w:val="en-US" w:eastAsia="zh-CN"/>
              </w:rPr>
              <w:t>502</w:t>
            </w:r>
            <w:r>
              <w:rPr>
                <w:rFonts w:hint="eastAsia" w:ascii="宋体" w:hAnsi="宋体"/>
                <w:sz w:val="24"/>
                <w:szCs w:val="24"/>
              </w:rPr>
              <w:t xml:space="preserve">号 </w:t>
            </w:r>
          </w:p>
        </w:tc>
      </w:tr>
      <w:tr w14:paraId="599C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1" w:hRule="atLeast"/>
        </w:trPr>
        <w:tc>
          <w:tcPr>
            <w:tcW w:w="467" w:type="pct"/>
            <w:vAlign w:val="center"/>
          </w:tcPr>
          <w:p w14:paraId="2B55A14D">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bCs/>
                <w:sz w:val="24"/>
                <w:szCs w:val="24"/>
              </w:rPr>
            </w:pPr>
            <w:r>
              <w:rPr>
                <w:rFonts w:hint="eastAsia" w:ascii="宋体" w:hAnsi="宋体"/>
                <w:bCs/>
                <w:sz w:val="24"/>
                <w:szCs w:val="24"/>
              </w:rPr>
              <w:t>3</w:t>
            </w:r>
          </w:p>
        </w:tc>
        <w:tc>
          <w:tcPr>
            <w:tcW w:w="4532" w:type="pct"/>
            <w:vAlign w:val="center"/>
          </w:tcPr>
          <w:p w14:paraId="00FCEEE6">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rPr>
              <w:t>参加本次采购活动除应当符合《中华人民共和国政府采购法》第二十二条的规定外，还必须具备以下条件：</w:t>
            </w:r>
          </w:p>
          <w:p w14:paraId="4C6248E5">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rPr>
              <w:t>1、经国家工商行政管理机关注册并经国、地税登记的法人单位，有能力独立完成招标项目要求的技术及服务，且具有良好的财务状况和商业信誉，营业执照复印件、法人身份证复印件、授权书、投标人身份证原件；</w:t>
            </w:r>
          </w:p>
          <w:p w14:paraId="1E12E40C">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、未被“信用中国”（www.creditchina.gov.cn）、中国政府采购网（www.ccgp.gov.cn）列入失信被执行人、重大税收违法案件当事人名单、政府采购严重违法失信行为记录名单；</w:t>
            </w:r>
          </w:p>
          <w:p w14:paraId="2B913F57">
            <w:pPr>
              <w:keepNext w:val="0"/>
              <w:keepLines w:val="0"/>
              <w:pageBreakBefore w:val="0"/>
              <w:kinsoku/>
              <w:wordWrap/>
              <w:overflowPunct/>
              <w:topLinePunct w:val="0"/>
              <w:autoSpaceDE/>
              <w:autoSpaceDN/>
              <w:bidi w:val="0"/>
              <w:spacing w:line="300" w:lineRule="exact"/>
              <w:jc w:val="left"/>
              <w:textAlignment w:val="auto"/>
              <w:rPr>
                <w:rFonts w:hint="eastAsia" w:ascii="宋体" w:hAnsi="宋体"/>
                <w:color w:val="FF0000"/>
                <w:sz w:val="24"/>
                <w:szCs w:val="24"/>
              </w:rPr>
            </w:pPr>
            <w:r>
              <w:rPr>
                <w:rFonts w:hint="eastAsia" w:ascii="宋体" w:hAnsi="宋体"/>
                <w:sz w:val="24"/>
                <w:szCs w:val="24"/>
                <w:lang w:val="en-US" w:eastAsia="zh-CN"/>
              </w:rPr>
              <w:t>3</w:t>
            </w:r>
            <w:r>
              <w:rPr>
                <w:rFonts w:hint="eastAsia" w:ascii="宋体" w:hAnsi="宋体"/>
                <w:sz w:val="24"/>
                <w:szCs w:val="24"/>
              </w:rPr>
              <w:t>、无违反法律、行政法规规定的其他条件；</w:t>
            </w:r>
          </w:p>
          <w:p w14:paraId="4AAED0F2">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、既往与采购单位有过业务往来的，必须在该单位不良行为记录名单中无不良记录；</w:t>
            </w:r>
          </w:p>
          <w:p w14:paraId="17E9937E">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、本次招标一律不接受以个人名义递交的申报和联合体投标。</w:t>
            </w:r>
          </w:p>
        </w:tc>
      </w:tr>
      <w:tr w14:paraId="2E3C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67" w:type="pct"/>
            <w:vAlign w:val="center"/>
          </w:tcPr>
          <w:p w14:paraId="14CD6EFB">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bCs/>
                <w:sz w:val="24"/>
                <w:szCs w:val="24"/>
              </w:rPr>
            </w:pPr>
            <w:r>
              <w:rPr>
                <w:rFonts w:hint="eastAsia" w:ascii="宋体" w:hAnsi="宋体"/>
                <w:bCs/>
                <w:sz w:val="24"/>
                <w:szCs w:val="24"/>
              </w:rPr>
              <w:t>4</w:t>
            </w:r>
          </w:p>
        </w:tc>
        <w:tc>
          <w:tcPr>
            <w:tcW w:w="4532" w:type="pct"/>
            <w:vAlign w:val="center"/>
          </w:tcPr>
          <w:p w14:paraId="0EC6F39E">
            <w:pPr>
              <w:keepNext w:val="0"/>
              <w:keepLines w:val="0"/>
              <w:pageBreakBefore w:val="0"/>
              <w:kinsoku/>
              <w:wordWrap/>
              <w:overflowPunct/>
              <w:topLinePunct w:val="0"/>
              <w:autoSpaceDE/>
              <w:autoSpaceDN/>
              <w:bidi w:val="0"/>
              <w:adjustRightInd w:val="0"/>
              <w:snapToGrid w:val="0"/>
              <w:spacing w:line="300" w:lineRule="exact"/>
              <w:textAlignment w:val="auto"/>
              <w:rPr>
                <w:rFonts w:ascii="宋体" w:hAnsi="宋体"/>
                <w:bCs/>
                <w:sz w:val="24"/>
                <w:szCs w:val="24"/>
              </w:rPr>
            </w:pPr>
            <w:r>
              <w:rPr>
                <w:rFonts w:hint="eastAsia" w:ascii="宋体" w:hAnsi="宋体"/>
                <w:bCs/>
                <w:sz w:val="24"/>
                <w:szCs w:val="24"/>
              </w:rPr>
              <w:t>投标有效期：开标之日起</w:t>
            </w:r>
            <w:r>
              <w:rPr>
                <w:rFonts w:hint="eastAsia" w:ascii="宋体" w:hAnsi="宋体"/>
                <w:bCs/>
                <w:sz w:val="24"/>
                <w:szCs w:val="24"/>
                <w:lang w:val="en-US" w:eastAsia="zh-CN"/>
              </w:rPr>
              <w:t>3</w:t>
            </w:r>
            <w:r>
              <w:rPr>
                <w:rFonts w:hint="eastAsia" w:ascii="宋体" w:hAnsi="宋体"/>
                <w:bCs/>
                <w:sz w:val="24"/>
                <w:szCs w:val="24"/>
              </w:rPr>
              <w:t>0天</w:t>
            </w:r>
          </w:p>
        </w:tc>
      </w:tr>
      <w:tr w14:paraId="4C39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67" w:type="pct"/>
            <w:vAlign w:val="center"/>
          </w:tcPr>
          <w:p w14:paraId="6A436B01">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宋体" w:hAnsi="宋体" w:eastAsiaTheme="minorEastAsia"/>
                <w:bCs/>
                <w:sz w:val="24"/>
                <w:szCs w:val="24"/>
                <w:lang w:val="en-US" w:eastAsia="zh-CN"/>
              </w:rPr>
            </w:pPr>
            <w:r>
              <w:rPr>
                <w:rFonts w:hint="eastAsia" w:ascii="宋体" w:hAnsi="宋体"/>
                <w:bCs/>
                <w:sz w:val="24"/>
                <w:szCs w:val="24"/>
                <w:lang w:val="en-US" w:eastAsia="zh-CN"/>
              </w:rPr>
              <w:t>5</w:t>
            </w:r>
          </w:p>
        </w:tc>
        <w:tc>
          <w:tcPr>
            <w:tcW w:w="4532" w:type="pct"/>
            <w:vAlign w:val="center"/>
          </w:tcPr>
          <w:p w14:paraId="40C1526D">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宋体" w:hAnsi="宋体"/>
                <w:bCs/>
                <w:sz w:val="24"/>
                <w:szCs w:val="24"/>
              </w:rPr>
            </w:pPr>
            <w:r>
              <w:rPr>
                <w:rFonts w:hint="eastAsia" w:ascii="宋体" w:hAnsi="宋体"/>
                <w:b/>
                <w:bCs w:val="0"/>
                <w:color w:val="000000"/>
                <w:sz w:val="24"/>
                <w:szCs w:val="24"/>
                <w:lang w:val="en-US" w:eastAsia="zh-CN"/>
              </w:rPr>
              <w:t>本次投标为一次性报价。</w:t>
            </w:r>
          </w:p>
        </w:tc>
      </w:tr>
      <w:tr w14:paraId="57AE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67" w:type="pct"/>
            <w:vAlign w:val="center"/>
          </w:tcPr>
          <w:p w14:paraId="38CAE040">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Theme="minorEastAsia"/>
                <w:bCs/>
                <w:sz w:val="24"/>
                <w:szCs w:val="24"/>
                <w:lang w:val="en-US" w:eastAsia="zh-CN"/>
              </w:rPr>
            </w:pPr>
            <w:r>
              <w:rPr>
                <w:rFonts w:hint="eastAsia" w:ascii="宋体" w:hAnsi="宋体"/>
                <w:bCs/>
                <w:sz w:val="24"/>
                <w:szCs w:val="24"/>
                <w:lang w:val="en-US" w:eastAsia="zh-CN"/>
              </w:rPr>
              <w:t>6</w:t>
            </w:r>
          </w:p>
        </w:tc>
        <w:tc>
          <w:tcPr>
            <w:tcW w:w="4532" w:type="pct"/>
            <w:vAlign w:val="center"/>
          </w:tcPr>
          <w:p w14:paraId="253C5F5A">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Theme="minorEastAsia"/>
                <w:bCs/>
                <w:color w:val="000000"/>
                <w:sz w:val="24"/>
                <w:szCs w:val="24"/>
                <w:lang w:eastAsia="zh-CN"/>
              </w:rPr>
            </w:pPr>
            <w:r>
              <w:rPr>
                <w:rFonts w:hint="eastAsia" w:ascii="宋体" w:hAnsi="宋体"/>
                <w:bCs/>
                <w:color w:val="000000"/>
                <w:sz w:val="24"/>
                <w:szCs w:val="24"/>
              </w:rPr>
              <w:t>评审时间：</w:t>
            </w:r>
            <w:r>
              <w:rPr>
                <w:rFonts w:hint="eastAsia" w:ascii="宋体" w:hAnsi="宋体"/>
                <w:bCs/>
                <w:color w:val="000000"/>
                <w:sz w:val="24"/>
                <w:szCs w:val="24"/>
                <w:lang w:eastAsia="zh-CN"/>
              </w:rPr>
              <w:t>另行通知</w:t>
            </w:r>
          </w:p>
          <w:p w14:paraId="5E58A5D5">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宋体" w:hAnsi="宋体"/>
                <w:bCs/>
                <w:sz w:val="24"/>
                <w:szCs w:val="24"/>
                <w:lang w:val="en-US"/>
              </w:rPr>
            </w:pPr>
            <w:r>
              <w:rPr>
                <w:rFonts w:hint="eastAsia" w:ascii="宋体" w:hAnsi="宋体"/>
                <w:bCs/>
                <w:color w:val="000000"/>
                <w:sz w:val="24"/>
                <w:szCs w:val="24"/>
              </w:rPr>
              <w:t>评审地点：</w:t>
            </w:r>
            <w:r>
              <w:rPr>
                <w:rFonts w:hint="eastAsia" w:ascii="宋体" w:hAnsi="宋体"/>
                <w:sz w:val="24"/>
                <w:szCs w:val="24"/>
              </w:rPr>
              <w:t>江阴市第四人民医院</w:t>
            </w:r>
            <w:r>
              <w:rPr>
                <w:rFonts w:hint="eastAsia" w:ascii="宋体" w:hAnsi="宋体"/>
                <w:sz w:val="24"/>
                <w:szCs w:val="24"/>
                <w:lang w:eastAsia="zh-CN"/>
              </w:rPr>
              <w:t>（门诊楼</w:t>
            </w:r>
            <w:r>
              <w:rPr>
                <w:rFonts w:hint="eastAsia" w:ascii="宋体" w:hAnsi="宋体"/>
                <w:sz w:val="24"/>
                <w:szCs w:val="24"/>
                <w:lang w:val="en-US" w:eastAsia="zh-CN"/>
              </w:rPr>
              <w:t>3楼开标室</w:t>
            </w:r>
            <w:r>
              <w:rPr>
                <w:rFonts w:hint="eastAsia" w:ascii="宋体" w:hAnsi="宋体"/>
                <w:sz w:val="24"/>
                <w:szCs w:val="24"/>
                <w:lang w:eastAsia="zh-CN"/>
              </w:rPr>
              <w:t>）</w:t>
            </w:r>
          </w:p>
        </w:tc>
      </w:tr>
      <w:tr w14:paraId="5489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467" w:type="pct"/>
            <w:vAlign w:val="center"/>
          </w:tcPr>
          <w:p w14:paraId="6434259D">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Theme="minorEastAsia"/>
                <w:bCs/>
                <w:sz w:val="24"/>
                <w:szCs w:val="24"/>
                <w:lang w:eastAsia="zh-CN"/>
              </w:rPr>
            </w:pPr>
            <w:r>
              <w:rPr>
                <w:rFonts w:hint="eastAsia" w:ascii="宋体" w:hAnsi="宋体"/>
                <w:bCs/>
                <w:sz w:val="24"/>
                <w:szCs w:val="24"/>
                <w:lang w:val="en-US" w:eastAsia="zh-CN"/>
              </w:rPr>
              <w:t>7</w:t>
            </w:r>
          </w:p>
        </w:tc>
        <w:tc>
          <w:tcPr>
            <w:tcW w:w="4532" w:type="pct"/>
            <w:vAlign w:val="center"/>
          </w:tcPr>
          <w:p w14:paraId="0D6FFB2E">
            <w:pPr>
              <w:keepNext w:val="0"/>
              <w:keepLines w:val="0"/>
              <w:pageBreakBefore w:val="0"/>
              <w:kinsoku/>
              <w:wordWrap/>
              <w:overflowPunct/>
              <w:topLinePunct w:val="0"/>
              <w:autoSpaceDE/>
              <w:autoSpaceDN/>
              <w:bidi w:val="0"/>
              <w:adjustRightInd w:val="0"/>
              <w:snapToGrid w:val="0"/>
              <w:spacing w:line="300" w:lineRule="exact"/>
              <w:textAlignment w:val="auto"/>
              <w:rPr>
                <w:rFonts w:ascii="宋体" w:hAnsi="宋体"/>
                <w:bCs/>
                <w:color w:val="000000"/>
                <w:sz w:val="24"/>
                <w:szCs w:val="24"/>
              </w:rPr>
            </w:pPr>
            <w:r>
              <w:rPr>
                <w:rFonts w:hint="eastAsia" w:ascii="宋体" w:hAnsi="宋体"/>
                <w:bCs/>
                <w:color w:val="000000"/>
                <w:sz w:val="24"/>
                <w:szCs w:val="24"/>
              </w:rPr>
              <w:t xml:space="preserve">  投标文件正本份数：1份    投标文件副本份数：</w:t>
            </w:r>
            <w:r>
              <w:rPr>
                <w:rFonts w:hint="eastAsia" w:ascii="宋体" w:hAnsi="宋体"/>
                <w:bCs/>
                <w:color w:val="000000"/>
                <w:sz w:val="24"/>
                <w:szCs w:val="24"/>
                <w:lang w:val="en-US" w:eastAsia="zh-CN"/>
              </w:rPr>
              <w:t>2</w:t>
            </w:r>
            <w:r>
              <w:rPr>
                <w:rFonts w:hint="eastAsia" w:ascii="宋体" w:hAnsi="宋体"/>
                <w:bCs/>
                <w:color w:val="000000"/>
                <w:sz w:val="24"/>
                <w:szCs w:val="24"/>
              </w:rPr>
              <w:t>份</w:t>
            </w:r>
          </w:p>
          <w:p w14:paraId="31368D73">
            <w:pPr>
              <w:keepNext w:val="0"/>
              <w:keepLines w:val="0"/>
              <w:pageBreakBefore w:val="0"/>
              <w:kinsoku/>
              <w:wordWrap/>
              <w:overflowPunct/>
              <w:topLinePunct w:val="0"/>
              <w:autoSpaceDE/>
              <w:autoSpaceDN/>
              <w:bidi w:val="0"/>
              <w:spacing w:line="300" w:lineRule="exact"/>
              <w:jc w:val="left"/>
              <w:textAlignment w:val="auto"/>
              <w:rPr>
                <w:rFonts w:ascii="宋体" w:hAnsi="宋体"/>
                <w:color w:val="000000"/>
                <w:sz w:val="24"/>
              </w:rPr>
            </w:pPr>
            <w:r>
              <w:rPr>
                <w:rFonts w:hint="eastAsia" w:ascii="宋体" w:hAnsi="宋体" w:cs="宋体"/>
                <w:color w:val="000000"/>
                <w:sz w:val="24"/>
                <w:szCs w:val="24"/>
              </w:rPr>
              <w:t>请在标书封面外写好所投</w:t>
            </w:r>
            <w:r>
              <w:rPr>
                <w:rFonts w:hint="eastAsia" w:ascii="宋体" w:hAnsi="宋体"/>
                <w:bCs/>
                <w:color w:val="000000"/>
                <w:sz w:val="24"/>
              </w:rPr>
              <w:t>项目名称及编号、</w:t>
            </w:r>
            <w:r>
              <w:rPr>
                <w:rFonts w:hint="eastAsia" w:ascii="宋体" w:hAnsi="宋体" w:cs="宋体"/>
                <w:color w:val="000000"/>
                <w:sz w:val="24"/>
                <w:szCs w:val="24"/>
              </w:rPr>
              <w:t>投标单位名称、投标人及联系电话，装订成册并密封盖章。</w:t>
            </w:r>
            <w:r>
              <w:rPr>
                <w:rFonts w:hint="eastAsia" w:ascii="宋体" w:hAnsi="宋体"/>
                <w:bCs/>
                <w:color w:val="000000"/>
                <w:sz w:val="24"/>
                <w:szCs w:val="24"/>
              </w:rPr>
              <w:t xml:space="preserve"> </w:t>
            </w:r>
          </w:p>
        </w:tc>
      </w:tr>
      <w:tr w14:paraId="4CA2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467" w:type="pct"/>
            <w:vAlign w:val="center"/>
          </w:tcPr>
          <w:p w14:paraId="049722BE">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Theme="minorEastAsia"/>
                <w:bCs/>
                <w:sz w:val="24"/>
                <w:szCs w:val="24"/>
                <w:lang w:eastAsia="zh-CN"/>
              </w:rPr>
            </w:pPr>
            <w:r>
              <w:rPr>
                <w:rFonts w:hint="eastAsia" w:ascii="宋体" w:hAnsi="宋体"/>
                <w:bCs/>
                <w:sz w:val="24"/>
                <w:szCs w:val="24"/>
                <w:lang w:val="en-US" w:eastAsia="zh-CN"/>
              </w:rPr>
              <w:t>8</w:t>
            </w:r>
          </w:p>
        </w:tc>
        <w:tc>
          <w:tcPr>
            <w:tcW w:w="4532" w:type="pct"/>
            <w:vAlign w:val="center"/>
          </w:tcPr>
          <w:p w14:paraId="2FAE00F3">
            <w:pPr>
              <w:keepNext w:val="0"/>
              <w:keepLines w:val="0"/>
              <w:pageBreakBefore w:val="0"/>
              <w:kinsoku/>
              <w:wordWrap/>
              <w:overflowPunct/>
              <w:topLinePunct w:val="0"/>
              <w:autoSpaceDE/>
              <w:autoSpaceDN/>
              <w:bidi w:val="0"/>
              <w:adjustRightInd w:val="0"/>
              <w:snapToGrid w:val="0"/>
              <w:spacing w:line="300" w:lineRule="exact"/>
              <w:textAlignment w:val="auto"/>
              <w:rPr>
                <w:rFonts w:ascii="宋体" w:hAnsi="宋体"/>
                <w:bCs/>
                <w:color w:val="000000"/>
                <w:sz w:val="24"/>
                <w:szCs w:val="24"/>
              </w:rPr>
            </w:pPr>
            <w:r>
              <w:rPr>
                <w:rFonts w:hint="eastAsia" w:ascii="宋体" w:hAnsi="宋体"/>
                <w:bCs/>
                <w:color w:val="000000"/>
                <w:sz w:val="24"/>
                <w:szCs w:val="24"/>
              </w:rPr>
              <w:t>有关本次招标活动程序方面的问题</w:t>
            </w:r>
            <w:r>
              <w:rPr>
                <w:rFonts w:ascii="宋体" w:hAnsi="宋体"/>
                <w:bCs/>
                <w:color w:val="000000"/>
                <w:sz w:val="24"/>
                <w:szCs w:val="24"/>
              </w:rPr>
              <w:t>,</w:t>
            </w:r>
            <w:r>
              <w:rPr>
                <w:rFonts w:hint="eastAsia" w:ascii="宋体" w:hAnsi="宋体"/>
                <w:bCs/>
                <w:color w:val="000000"/>
                <w:sz w:val="24"/>
                <w:szCs w:val="24"/>
              </w:rPr>
              <w:t>可来人、来函（传真）或电话联系。</w:t>
            </w:r>
          </w:p>
          <w:p w14:paraId="70619CB2">
            <w:pPr>
              <w:keepNext w:val="0"/>
              <w:keepLines w:val="0"/>
              <w:pageBreakBefore w:val="0"/>
              <w:kinsoku/>
              <w:wordWrap/>
              <w:overflowPunct/>
              <w:topLinePunct w:val="0"/>
              <w:autoSpaceDE/>
              <w:autoSpaceDN/>
              <w:bidi w:val="0"/>
              <w:adjustRightInd w:val="0"/>
              <w:snapToGrid w:val="0"/>
              <w:spacing w:line="300" w:lineRule="exact"/>
              <w:textAlignment w:val="auto"/>
              <w:rPr>
                <w:rFonts w:ascii="宋体" w:hAnsi="宋体"/>
                <w:bCs/>
                <w:color w:val="000000"/>
                <w:sz w:val="24"/>
                <w:szCs w:val="24"/>
              </w:rPr>
            </w:pPr>
            <w:r>
              <w:rPr>
                <w:rFonts w:hint="eastAsia" w:ascii="宋体" w:hAnsi="宋体" w:cs="宋体"/>
                <w:color w:val="000000"/>
                <w:kern w:val="0"/>
                <w:sz w:val="24"/>
                <w:szCs w:val="24"/>
              </w:rPr>
              <w:t>联系人：</w:t>
            </w:r>
            <w:r>
              <w:rPr>
                <w:rFonts w:hint="eastAsia" w:ascii="宋体" w:hAnsi="宋体" w:cs="宋体"/>
                <w:color w:val="000000"/>
                <w:kern w:val="0"/>
                <w:sz w:val="24"/>
                <w:szCs w:val="24"/>
                <w:lang w:eastAsia="zh-CN"/>
              </w:rPr>
              <w:t>顾医生</w:t>
            </w:r>
            <w:r>
              <w:rPr>
                <w:rFonts w:hint="eastAsia" w:ascii="宋体" w:hAnsi="宋体" w:cs="宋体"/>
                <w:color w:val="000000"/>
                <w:kern w:val="0"/>
                <w:sz w:val="24"/>
                <w:szCs w:val="24"/>
              </w:rPr>
              <w:t xml:space="preserve">   联系电话：0</w:t>
            </w:r>
            <w:r>
              <w:rPr>
                <w:rFonts w:ascii="宋体" w:hAnsi="宋体" w:cs="宋体"/>
                <w:color w:val="000000"/>
                <w:kern w:val="0"/>
                <w:sz w:val="24"/>
                <w:szCs w:val="24"/>
              </w:rPr>
              <w:t>510-</w:t>
            </w:r>
            <w:r>
              <w:rPr>
                <w:rFonts w:hint="eastAsia" w:ascii="宋体" w:hAnsi="宋体" w:cs="宋体"/>
                <w:color w:val="000000"/>
                <w:kern w:val="0"/>
                <w:sz w:val="24"/>
                <w:szCs w:val="24"/>
                <w:lang w:val="en-US" w:eastAsia="zh-CN"/>
              </w:rPr>
              <w:t>8169210</w:t>
            </w:r>
            <w:r>
              <w:rPr>
                <w:rFonts w:ascii="宋体" w:hAnsi="宋体" w:cs="宋体"/>
                <w:color w:val="000000"/>
                <w:kern w:val="0"/>
                <w:sz w:val="24"/>
                <w:szCs w:val="24"/>
              </w:rPr>
              <w:t>9</w:t>
            </w:r>
            <w:r>
              <w:rPr>
                <w:rFonts w:hint="eastAsia" w:ascii="宋体" w:hAnsi="宋体" w:cs="宋体"/>
                <w:color w:val="000000"/>
                <w:kern w:val="0"/>
                <w:sz w:val="24"/>
                <w:szCs w:val="24"/>
                <w:lang w:val="en-US" w:eastAsia="zh-CN"/>
              </w:rPr>
              <w:t xml:space="preserve">   邮箱：dr.gu@qq.com</w:t>
            </w:r>
          </w:p>
        </w:tc>
      </w:tr>
    </w:tbl>
    <w:p w14:paraId="2FA9EDB9">
      <w:pPr>
        <w:spacing w:line="420" w:lineRule="exact"/>
        <w:jc w:val="center"/>
        <w:rPr>
          <w:rFonts w:hint="eastAsia" w:ascii="黑体" w:eastAsia="黑体"/>
          <w:bCs/>
          <w:sz w:val="32"/>
          <w:szCs w:val="32"/>
        </w:rPr>
      </w:pPr>
    </w:p>
    <w:p w14:paraId="0E139AD4">
      <w:pPr>
        <w:spacing w:line="420" w:lineRule="exact"/>
        <w:jc w:val="center"/>
        <w:rPr>
          <w:rFonts w:ascii="黑体" w:eastAsia="黑体"/>
          <w:bCs/>
          <w:sz w:val="32"/>
          <w:szCs w:val="32"/>
        </w:rPr>
      </w:pPr>
      <w:r>
        <w:rPr>
          <w:rFonts w:hint="eastAsia" w:ascii="黑体" w:eastAsia="黑体"/>
          <w:bCs/>
          <w:sz w:val="32"/>
          <w:szCs w:val="32"/>
        </w:rPr>
        <w:t>二 采购内容及要求</w:t>
      </w:r>
    </w:p>
    <w:p w14:paraId="341E1343">
      <w:pPr>
        <w:pStyle w:val="5"/>
        <w:keepNext w:val="0"/>
        <w:keepLines w:val="0"/>
        <w:widowControl/>
        <w:suppressLineNumbers w:val="0"/>
        <w:spacing w:before="0" w:beforeAutospacing="0" w:after="0" w:afterAutospacing="0"/>
        <w:ind w:left="0" w:right="0" w:firstLine="0"/>
        <w:rPr>
          <w:rFonts w:ascii="sans-serif" w:hAnsi="sans-serif" w:eastAsia="sans-serif" w:cs="sans-serif"/>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shd w:val="clear" w:fill="FFFFFF"/>
        </w:rPr>
        <w:t>一、项目名称</w:t>
      </w:r>
    </w:p>
    <w:p w14:paraId="2410AC00">
      <w:pPr>
        <w:pStyle w:val="5"/>
        <w:keepNext w:val="0"/>
        <w:keepLines w:val="0"/>
        <w:widowControl/>
        <w:suppressLineNumbers w:val="0"/>
        <w:spacing w:before="0" w:beforeAutospacing="0" w:after="0" w:afterAutospacing="0"/>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项目名称：体检智能预约系统</w:t>
      </w:r>
    </w:p>
    <w:p w14:paraId="1D54C44F">
      <w:pPr>
        <w:pStyle w:val="5"/>
        <w:keepNext w:val="0"/>
        <w:keepLines w:val="0"/>
        <w:widowControl/>
        <w:suppressLineNumbers w:val="0"/>
        <w:spacing w:before="0" w:beforeAutospacing="0" w:after="0" w:afterAutospacing="0"/>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项目编号：XXK-2025-002</w:t>
      </w:r>
    </w:p>
    <w:p w14:paraId="0EE64C01">
      <w:pPr>
        <w:pStyle w:val="5"/>
        <w:keepNext w:val="0"/>
        <w:keepLines w:val="0"/>
        <w:widowControl/>
        <w:suppressLineNumbers w:val="0"/>
        <w:spacing w:before="0" w:beforeAutospacing="0" w:after="0" w:afterAutospacing="0"/>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二、项目简介</w:t>
      </w:r>
    </w:p>
    <w:p w14:paraId="31C7FABF">
      <w:pPr>
        <w:pStyle w:val="5"/>
        <w:keepNext w:val="0"/>
        <w:keepLines w:val="0"/>
        <w:widowControl/>
        <w:suppressLineNumbers w:val="0"/>
        <w:spacing w:before="0" w:beforeAutospacing="0" w:after="0" w:afterAutospacing="0"/>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（一）本项目计划购置体检智能预约系统一套，最高限额为9.8万元（含免费维保服务1年）。免费维保服务到期后提供有偿维保服务，每年的有偿维保服务费用不超过成交价的10%。</w:t>
      </w:r>
    </w:p>
    <w:p w14:paraId="7F9BEC79">
      <w:pPr>
        <w:pStyle w:val="5"/>
        <w:keepNext w:val="0"/>
        <w:keepLines w:val="0"/>
        <w:widowControl/>
        <w:suppressLineNumbers w:val="0"/>
        <w:spacing w:before="0" w:beforeAutospacing="0" w:after="0" w:afterAutospacing="0"/>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（二）必须满足的技术参数及要求：</w:t>
      </w:r>
    </w:p>
    <w:p w14:paraId="273E8B46">
      <w:pPr>
        <w:pStyle w:val="5"/>
        <w:keepNext w:val="0"/>
        <w:keepLines w:val="0"/>
        <w:widowControl/>
        <w:suppressLineNumbers w:val="0"/>
        <w:spacing w:before="0" w:beforeAutospacing="0" w:after="0" w:afterAutospacing="0"/>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★1、个人体检套餐线上预约及缴费功能；</w:t>
      </w:r>
    </w:p>
    <w:p w14:paraId="3938725A">
      <w:pPr>
        <w:pStyle w:val="5"/>
        <w:keepNext w:val="0"/>
        <w:keepLines w:val="0"/>
        <w:widowControl/>
        <w:suppressLineNumbers w:val="0"/>
        <w:spacing w:before="0" w:beforeAutospacing="0" w:after="0" w:afterAutospacing="0"/>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★2、团体体检套餐线上预约及缴费功能;</w:t>
      </w:r>
    </w:p>
    <w:p w14:paraId="68D7E198">
      <w:pPr>
        <w:pStyle w:val="5"/>
        <w:keepNext w:val="0"/>
        <w:keepLines w:val="0"/>
        <w:widowControl/>
        <w:suppressLineNumbers w:val="0"/>
        <w:spacing w:before="0" w:beforeAutospacing="0" w:after="0" w:afterAutospacing="0"/>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★3、支持体检套餐增减项目功能;</w:t>
      </w:r>
    </w:p>
    <w:p w14:paraId="16617B98">
      <w:pPr>
        <w:pStyle w:val="5"/>
        <w:keepNext w:val="0"/>
        <w:keepLines w:val="0"/>
        <w:widowControl/>
        <w:suppressLineNumbers w:val="0"/>
        <w:spacing w:before="0" w:beforeAutospacing="0" w:after="0" w:afterAutospacing="0"/>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★4 体检预约缴费功能绑定医院商户号；</w:t>
      </w:r>
    </w:p>
    <w:p w14:paraId="03F384C6">
      <w:pPr>
        <w:pStyle w:val="5"/>
        <w:keepNext w:val="0"/>
        <w:keepLines w:val="0"/>
        <w:widowControl/>
        <w:suppressLineNumbers w:val="0"/>
        <w:spacing w:before="0" w:beforeAutospacing="0" w:after="0" w:afterAutospacing="0"/>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★5 体检预约系统需要与医院体检系统进行系统对接；</w:t>
      </w:r>
    </w:p>
    <w:p w14:paraId="723C83D9">
      <w:pPr>
        <w:pStyle w:val="5"/>
        <w:keepNext w:val="0"/>
        <w:keepLines w:val="0"/>
        <w:widowControl/>
        <w:suppressLineNumbers w:val="0"/>
        <w:spacing w:before="0" w:beforeAutospacing="0" w:after="0" w:afterAutospacing="0"/>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（三）详细功能参数要求：</w:t>
      </w:r>
    </w:p>
    <w:p w14:paraId="0BD0E957">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10"/>
          <w:rFonts w:hint="eastAsia" w:ascii="微软雅黑" w:hAnsi="微软雅黑" w:eastAsia="微软雅黑" w:cs="微软雅黑"/>
          <w:i w:val="0"/>
          <w:iCs w:val="0"/>
          <w:caps w:val="0"/>
          <w:color w:val="000000"/>
          <w:spacing w:val="0"/>
          <w:sz w:val="24"/>
          <w:szCs w:val="24"/>
          <w:shd w:val="clear" w:fill="FFFFFF"/>
        </w:rPr>
        <w:t>1. 用户管理</w:t>
      </w:r>
    </w:p>
    <w:p w14:paraId="14FAEDDD">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用户信息管理</w:t>
      </w:r>
      <w:r>
        <w:rPr>
          <w:rFonts w:hint="eastAsia" w:ascii="微软雅黑" w:hAnsi="微软雅黑" w:eastAsia="微软雅黑" w:cs="微软雅黑"/>
          <w:i w:val="0"/>
          <w:iCs w:val="0"/>
          <w:caps w:val="0"/>
          <w:color w:val="000000"/>
          <w:spacing w:val="0"/>
          <w:sz w:val="24"/>
          <w:szCs w:val="24"/>
          <w:shd w:val="clear" w:fill="FFFFFF"/>
        </w:rPr>
        <w:t>：用户可编辑个人基本信息（姓名、性别、年龄、联系方式等）。</w:t>
      </w:r>
    </w:p>
    <w:p w14:paraId="7FE7F1A9">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家庭成员管理</w:t>
      </w:r>
      <w:r>
        <w:rPr>
          <w:rFonts w:hint="eastAsia" w:ascii="微软雅黑" w:hAnsi="微软雅黑" w:eastAsia="微软雅黑" w:cs="微软雅黑"/>
          <w:i w:val="0"/>
          <w:iCs w:val="0"/>
          <w:caps w:val="0"/>
          <w:color w:val="000000"/>
          <w:spacing w:val="0"/>
          <w:sz w:val="24"/>
          <w:szCs w:val="24"/>
          <w:shd w:val="clear" w:fill="FFFFFF"/>
        </w:rPr>
        <w:t>：用户可为家庭成员创建档案，方便为家人预约体检。</w:t>
      </w:r>
    </w:p>
    <w:p w14:paraId="69A28E99">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10"/>
          <w:rFonts w:hint="eastAsia" w:ascii="微软雅黑" w:hAnsi="微软雅黑" w:eastAsia="微软雅黑" w:cs="微软雅黑"/>
          <w:i w:val="0"/>
          <w:iCs w:val="0"/>
          <w:caps w:val="0"/>
          <w:color w:val="000000"/>
          <w:spacing w:val="0"/>
          <w:sz w:val="24"/>
          <w:szCs w:val="24"/>
          <w:shd w:val="clear" w:fill="FFFFFF"/>
        </w:rPr>
        <w:t>2. 体检套餐管理</w:t>
      </w:r>
    </w:p>
    <w:p w14:paraId="12C7E882">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套餐分类</w:t>
      </w:r>
      <w:r>
        <w:rPr>
          <w:rFonts w:hint="eastAsia" w:ascii="微软雅黑" w:hAnsi="微软雅黑" w:eastAsia="微软雅黑" w:cs="微软雅黑"/>
          <w:i w:val="0"/>
          <w:iCs w:val="0"/>
          <w:caps w:val="0"/>
          <w:color w:val="000000"/>
          <w:spacing w:val="0"/>
          <w:sz w:val="24"/>
          <w:szCs w:val="24"/>
          <w:shd w:val="clear" w:fill="FFFFFF"/>
        </w:rPr>
        <w:t>：按性别、年龄、职业、健康需求等分类展示体检套餐。</w:t>
      </w:r>
    </w:p>
    <w:p w14:paraId="7F554BAC">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套餐详情</w:t>
      </w:r>
      <w:r>
        <w:rPr>
          <w:rFonts w:hint="eastAsia" w:ascii="微软雅黑" w:hAnsi="微软雅黑" w:eastAsia="微软雅黑" w:cs="微软雅黑"/>
          <w:i w:val="0"/>
          <w:iCs w:val="0"/>
          <w:caps w:val="0"/>
          <w:color w:val="000000"/>
          <w:spacing w:val="0"/>
          <w:sz w:val="24"/>
          <w:szCs w:val="24"/>
          <w:shd w:val="clear" w:fill="FFFFFF"/>
        </w:rPr>
        <w:t>：展示套餐包含的项目、价格、适用人群、注意事项等。</w:t>
      </w:r>
    </w:p>
    <w:p w14:paraId="6F8F5407">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套餐推荐</w:t>
      </w:r>
      <w:r>
        <w:rPr>
          <w:rFonts w:hint="eastAsia" w:ascii="微软雅黑" w:hAnsi="微软雅黑" w:eastAsia="微软雅黑" w:cs="微软雅黑"/>
          <w:i w:val="0"/>
          <w:iCs w:val="0"/>
          <w:caps w:val="0"/>
          <w:color w:val="000000"/>
          <w:spacing w:val="0"/>
          <w:sz w:val="24"/>
          <w:szCs w:val="24"/>
          <w:shd w:val="clear" w:fill="FFFFFF"/>
        </w:rPr>
        <w:t>：根据用户的年龄、性别、健康状况等智能推荐合适的体检套餐。</w:t>
      </w:r>
    </w:p>
    <w:p w14:paraId="5B5FF1D2">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10"/>
          <w:rFonts w:hint="eastAsia" w:ascii="微软雅黑" w:hAnsi="微软雅黑" w:eastAsia="微软雅黑" w:cs="微软雅黑"/>
          <w:i w:val="0"/>
          <w:iCs w:val="0"/>
          <w:caps w:val="0"/>
          <w:color w:val="000000"/>
          <w:spacing w:val="0"/>
          <w:sz w:val="24"/>
          <w:szCs w:val="24"/>
          <w:shd w:val="clear" w:fill="FFFFFF"/>
        </w:rPr>
        <w:t>3. 预约管理</w:t>
      </w:r>
    </w:p>
    <w:p w14:paraId="0D097F04">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b/>
          <w:bCs/>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预约时间选择</w:t>
      </w:r>
      <w:r>
        <w:rPr>
          <w:rFonts w:hint="eastAsia" w:ascii="微软雅黑" w:hAnsi="微软雅黑" w:eastAsia="微软雅黑" w:cs="微软雅黑"/>
          <w:i w:val="0"/>
          <w:iCs w:val="0"/>
          <w:caps w:val="0"/>
          <w:color w:val="000000"/>
          <w:spacing w:val="0"/>
          <w:sz w:val="24"/>
          <w:szCs w:val="24"/>
          <w:shd w:val="clear" w:fill="FFFFFF"/>
        </w:rPr>
        <w:t>：用户可选择体检日期和时间段，系统显示可预约的时间段。</w:t>
      </w:r>
    </w:p>
    <w:p w14:paraId="52F308C1">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预约确认</w:t>
      </w:r>
      <w:r>
        <w:rPr>
          <w:rFonts w:hint="eastAsia" w:ascii="微软雅黑" w:hAnsi="微软雅黑" w:eastAsia="微软雅黑" w:cs="微软雅黑"/>
          <w:i w:val="0"/>
          <w:iCs w:val="0"/>
          <w:caps w:val="0"/>
          <w:color w:val="000000"/>
          <w:spacing w:val="0"/>
          <w:sz w:val="24"/>
          <w:szCs w:val="24"/>
          <w:shd w:val="clear" w:fill="FFFFFF"/>
        </w:rPr>
        <w:t>：用户提交预约后，系统生成预约单，并发送短信或邮件确认。</w:t>
      </w:r>
    </w:p>
    <w:p w14:paraId="4DA3784D">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预约修改与取消</w:t>
      </w:r>
      <w:r>
        <w:rPr>
          <w:rFonts w:hint="eastAsia" w:ascii="微软雅黑" w:hAnsi="微软雅黑" w:eastAsia="微软雅黑" w:cs="微软雅黑"/>
          <w:i w:val="0"/>
          <w:iCs w:val="0"/>
          <w:caps w:val="0"/>
          <w:color w:val="000000"/>
          <w:spacing w:val="0"/>
          <w:sz w:val="24"/>
          <w:szCs w:val="24"/>
          <w:shd w:val="clear" w:fill="FFFFFF"/>
        </w:rPr>
        <w:t>：用户可在规定时间内修改或取消预约。</w:t>
      </w:r>
    </w:p>
    <w:p w14:paraId="72FCCB56">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b/>
          <w:bCs/>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团检预约：</w:t>
      </w:r>
      <w:r>
        <w:rPr>
          <w:rFonts w:hint="eastAsia" w:ascii="微软雅黑" w:hAnsi="微软雅黑" w:eastAsia="微软雅黑" w:cs="微软雅黑"/>
          <w:i w:val="0"/>
          <w:iCs w:val="0"/>
          <w:caps w:val="0"/>
          <w:color w:val="000000"/>
          <w:spacing w:val="0"/>
          <w:sz w:val="24"/>
          <w:szCs w:val="24"/>
          <w:shd w:val="clear" w:fill="FFFFFF"/>
        </w:rPr>
        <w:t>支持团检预约功能。</w:t>
      </w:r>
    </w:p>
    <w:p w14:paraId="4C619E0A">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10"/>
          <w:rFonts w:hint="eastAsia" w:ascii="微软雅黑" w:hAnsi="微软雅黑" w:eastAsia="微软雅黑" w:cs="微软雅黑"/>
          <w:i w:val="0"/>
          <w:iCs w:val="0"/>
          <w:caps w:val="0"/>
          <w:color w:val="000000"/>
          <w:spacing w:val="0"/>
          <w:sz w:val="24"/>
          <w:szCs w:val="24"/>
          <w:shd w:val="clear" w:fill="FFFFFF"/>
        </w:rPr>
        <w:t>4. 支付管理</w:t>
      </w:r>
    </w:p>
    <w:p w14:paraId="04C47009">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在线支付</w:t>
      </w:r>
      <w:r>
        <w:rPr>
          <w:rFonts w:hint="eastAsia" w:ascii="微软雅黑" w:hAnsi="微软雅黑" w:eastAsia="微软雅黑" w:cs="微软雅黑"/>
          <w:i w:val="0"/>
          <w:iCs w:val="0"/>
          <w:caps w:val="0"/>
          <w:color w:val="000000"/>
          <w:spacing w:val="0"/>
          <w:sz w:val="24"/>
          <w:szCs w:val="24"/>
          <w:shd w:val="clear" w:fill="FFFFFF"/>
        </w:rPr>
        <w:t>：支持移动端微信支付。</w:t>
      </w:r>
    </w:p>
    <w:p w14:paraId="509D63D5">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支付确认</w:t>
      </w:r>
      <w:r>
        <w:rPr>
          <w:rFonts w:hint="eastAsia" w:ascii="微软雅黑" w:hAnsi="微软雅黑" w:eastAsia="微软雅黑" w:cs="微软雅黑"/>
          <w:i w:val="0"/>
          <w:iCs w:val="0"/>
          <w:caps w:val="0"/>
          <w:color w:val="000000"/>
          <w:spacing w:val="0"/>
          <w:sz w:val="24"/>
          <w:szCs w:val="24"/>
          <w:shd w:val="clear" w:fill="FFFFFF"/>
        </w:rPr>
        <w:t>：支付成功后，系统自动更新预约状态并发送支付成功通知。</w:t>
      </w:r>
    </w:p>
    <w:p w14:paraId="2D51C179">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b/>
          <w:bCs/>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订单查看：</w:t>
      </w:r>
      <w:r>
        <w:rPr>
          <w:rFonts w:hint="eastAsia" w:ascii="微软雅黑" w:hAnsi="微软雅黑" w:eastAsia="微软雅黑" w:cs="微软雅黑"/>
          <w:i w:val="0"/>
          <w:iCs w:val="0"/>
          <w:caps w:val="0"/>
          <w:color w:val="000000"/>
          <w:spacing w:val="0"/>
          <w:sz w:val="24"/>
          <w:szCs w:val="24"/>
        </w:rPr>
        <w:t>查询预约的体检订单。</w:t>
      </w:r>
    </w:p>
    <w:p w14:paraId="38AB02B0">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10"/>
          <w:rFonts w:hint="eastAsia" w:ascii="微软雅黑" w:hAnsi="微软雅黑" w:eastAsia="微软雅黑" w:cs="微软雅黑"/>
          <w:i w:val="0"/>
          <w:iCs w:val="0"/>
          <w:caps w:val="0"/>
          <w:color w:val="000000"/>
          <w:spacing w:val="0"/>
          <w:sz w:val="24"/>
          <w:szCs w:val="24"/>
          <w:shd w:val="clear" w:fill="FFFFFF"/>
        </w:rPr>
        <w:t>5. 体检报告管理</w:t>
      </w:r>
    </w:p>
    <w:p w14:paraId="3DC04BAC">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报告导入：</w:t>
      </w:r>
      <w:r>
        <w:rPr>
          <w:rFonts w:hint="eastAsia" w:ascii="微软雅黑" w:hAnsi="微软雅黑" w:eastAsia="微软雅黑" w:cs="微软雅黑"/>
          <w:i w:val="0"/>
          <w:iCs w:val="0"/>
          <w:caps w:val="0"/>
          <w:color w:val="000000"/>
          <w:spacing w:val="0"/>
          <w:sz w:val="24"/>
          <w:szCs w:val="24"/>
          <w:shd w:val="clear" w:fill="FFFFFF"/>
        </w:rPr>
        <w:t>支持将患者的体检报告导入到到系统；</w:t>
      </w:r>
    </w:p>
    <w:p w14:paraId="6E33C1DA">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b/>
          <w:bCs/>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报告查询</w:t>
      </w:r>
      <w:r>
        <w:rPr>
          <w:rFonts w:hint="eastAsia" w:ascii="微软雅黑" w:hAnsi="微软雅黑" w:eastAsia="微软雅黑" w:cs="微软雅黑"/>
          <w:i w:val="0"/>
          <w:iCs w:val="0"/>
          <w:caps w:val="0"/>
          <w:color w:val="000000"/>
          <w:spacing w:val="0"/>
          <w:sz w:val="24"/>
          <w:szCs w:val="24"/>
          <w:shd w:val="clear" w:fill="FFFFFF"/>
        </w:rPr>
        <w:t>：用户可在体检后通过系统查询体检报告，支持PDF下载。</w:t>
      </w:r>
    </w:p>
    <w:p w14:paraId="5A5D01F8">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10"/>
          <w:rFonts w:hint="eastAsia" w:ascii="微软雅黑" w:hAnsi="微软雅黑" w:eastAsia="微软雅黑" w:cs="微软雅黑"/>
          <w:i w:val="0"/>
          <w:iCs w:val="0"/>
          <w:caps w:val="0"/>
          <w:color w:val="000000"/>
          <w:spacing w:val="0"/>
          <w:sz w:val="24"/>
          <w:szCs w:val="24"/>
          <w:shd w:val="clear" w:fill="FFFFFF"/>
        </w:rPr>
        <w:t>6. 医生与客服管理</w:t>
      </w:r>
    </w:p>
    <w:p w14:paraId="52BE1A5A">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在线咨询</w:t>
      </w:r>
      <w:r>
        <w:rPr>
          <w:rFonts w:hint="eastAsia" w:ascii="微软雅黑" w:hAnsi="微软雅黑" w:eastAsia="微软雅黑" w:cs="微软雅黑"/>
          <w:i w:val="0"/>
          <w:iCs w:val="0"/>
          <w:caps w:val="0"/>
          <w:color w:val="000000"/>
          <w:spacing w:val="0"/>
          <w:sz w:val="24"/>
          <w:szCs w:val="24"/>
          <w:shd w:val="clear" w:fill="FFFFFF"/>
        </w:rPr>
        <w:t>：用户可在线咨询医生或客服，解答体检相关问题。</w:t>
      </w:r>
    </w:p>
    <w:p w14:paraId="49FB74A5">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10"/>
          <w:rFonts w:hint="eastAsia" w:ascii="微软雅黑" w:hAnsi="微软雅黑" w:eastAsia="微软雅黑" w:cs="微软雅黑"/>
          <w:i w:val="0"/>
          <w:iCs w:val="0"/>
          <w:caps w:val="0"/>
          <w:color w:val="000000"/>
          <w:spacing w:val="0"/>
          <w:sz w:val="24"/>
          <w:szCs w:val="24"/>
          <w:shd w:val="clear" w:fill="FFFFFF"/>
        </w:rPr>
        <w:t>7. 后台管理</w:t>
      </w:r>
    </w:p>
    <w:p w14:paraId="3124589C">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预约管理</w:t>
      </w:r>
      <w:r>
        <w:rPr>
          <w:rFonts w:hint="eastAsia" w:ascii="微软雅黑" w:hAnsi="微软雅黑" w:eastAsia="微软雅黑" w:cs="微软雅黑"/>
          <w:i w:val="0"/>
          <w:iCs w:val="0"/>
          <w:caps w:val="0"/>
          <w:color w:val="000000"/>
          <w:spacing w:val="0"/>
          <w:sz w:val="24"/>
          <w:szCs w:val="24"/>
          <w:shd w:val="clear" w:fill="FFFFFF"/>
        </w:rPr>
        <w:t>：管理员可查看、修改、取消用户的预约信息。</w:t>
      </w:r>
    </w:p>
    <w:p w14:paraId="0736A2AC">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套餐管理</w:t>
      </w:r>
      <w:r>
        <w:rPr>
          <w:rFonts w:hint="eastAsia" w:ascii="微软雅黑" w:hAnsi="微软雅黑" w:eastAsia="微软雅黑" w:cs="微软雅黑"/>
          <w:i w:val="0"/>
          <w:iCs w:val="0"/>
          <w:caps w:val="0"/>
          <w:color w:val="000000"/>
          <w:spacing w:val="0"/>
          <w:sz w:val="24"/>
          <w:szCs w:val="24"/>
          <w:shd w:val="clear" w:fill="FFFFFF"/>
        </w:rPr>
        <w:t>：管理员可添加、修改、删除体检套餐。</w:t>
      </w:r>
    </w:p>
    <w:p w14:paraId="6B7746EE">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用户管理</w:t>
      </w:r>
      <w:r>
        <w:rPr>
          <w:rFonts w:hint="eastAsia" w:ascii="微软雅黑" w:hAnsi="微软雅黑" w:eastAsia="微软雅黑" w:cs="微软雅黑"/>
          <w:i w:val="0"/>
          <w:iCs w:val="0"/>
          <w:caps w:val="0"/>
          <w:color w:val="000000"/>
          <w:spacing w:val="0"/>
          <w:sz w:val="24"/>
          <w:szCs w:val="24"/>
          <w:shd w:val="clear" w:fill="FFFFFF"/>
        </w:rPr>
        <w:t>：管理员可查看和管理用户信息，处理用户反馈。</w:t>
      </w:r>
    </w:p>
    <w:p w14:paraId="4249EA54">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10"/>
          <w:rFonts w:hint="eastAsia" w:ascii="微软雅黑" w:hAnsi="微软雅黑" w:eastAsia="微软雅黑" w:cs="微软雅黑"/>
          <w:i w:val="0"/>
          <w:iCs w:val="0"/>
          <w:caps w:val="0"/>
          <w:color w:val="000000"/>
          <w:spacing w:val="0"/>
          <w:sz w:val="24"/>
          <w:szCs w:val="24"/>
          <w:shd w:val="clear" w:fill="FFFFFF"/>
        </w:rPr>
        <w:t>8. 系统安全与隐私</w:t>
      </w:r>
    </w:p>
    <w:p w14:paraId="35C667A7">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数据加密</w:t>
      </w:r>
      <w:r>
        <w:rPr>
          <w:rFonts w:hint="eastAsia" w:ascii="微软雅黑" w:hAnsi="微软雅黑" w:eastAsia="微软雅黑" w:cs="微软雅黑"/>
          <w:i w:val="0"/>
          <w:iCs w:val="0"/>
          <w:caps w:val="0"/>
          <w:color w:val="000000"/>
          <w:spacing w:val="0"/>
          <w:sz w:val="24"/>
          <w:szCs w:val="24"/>
          <w:shd w:val="clear" w:fill="FFFFFF"/>
        </w:rPr>
        <w:t>：用户敏感信息（如身份证号、支付信息）进行加密存储和传输。</w:t>
      </w:r>
    </w:p>
    <w:p w14:paraId="195E6A34">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隐私保护</w:t>
      </w:r>
      <w:r>
        <w:rPr>
          <w:rFonts w:hint="eastAsia" w:ascii="微软雅黑" w:hAnsi="微软雅黑" w:eastAsia="微软雅黑" w:cs="微软雅黑"/>
          <w:i w:val="0"/>
          <w:iCs w:val="0"/>
          <w:caps w:val="0"/>
          <w:color w:val="000000"/>
          <w:spacing w:val="0"/>
          <w:sz w:val="24"/>
          <w:szCs w:val="24"/>
          <w:shd w:val="clear" w:fill="FFFFFF"/>
        </w:rPr>
        <w:t>：严格遵守隐私政策，确保用户数据不被滥用。</w:t>
      </w:r>
    </w:p>
    <w:p w14:paraId="2A82C525">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权限管理</w:t>
      </w:r>
      <w:r>
        <w:rPr>
          <w:rFonts w:hint="eastAsia" w:ascii="微软雅黑" w:hAnsi="微软雅黑" w:eastAsia="微软雅黑" w:cs="微软雅黑"/>
          <w:i w:val="0"/>
          <w:iCs w:val="0"/>
          <w:caps w:val="0"/>
          <w:color w:val="000000"/>
          <w:spacing w:val="0"/>
          <w:sz w:val="24"/>
          <w:szCs w:val="24"/>
          <w:shd w:val="clear" w:fill="FFFFFF"/>
        </w:rPr>
        <w:t>：不同角色（如用户、管理员、医生）拥有不同的系统操作权限。</w:t>
      </w:r>
    </w:p>
    <w:p w14:paraId="1017B891">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10"/>
          <w:rFonts w:hint="eastAsia" w:ascii="微软雅黑" w:hAnsi="微软雅黑" w:eastAsia="微软雅黑" w:cs="微软雅黑"/>
          <w:i w:val="0"/>
          <w:iCs w:val="0"/>
          <w:caps w:val="0"/>
          <w:color w:val="000000"/>
          <w:spacing w:val="0"/>
          <w:sz w:val="24"/>
          <w:szCs w:val="24"/>
          <w:shd w:val="clear" w:fill="FFFFFF"/>
        </w:rPr>
        <w:t>9. 多平台支持</w:t>
      </w:r>
    </w:p>
    <w:p w14:paraId="1D53DEDD">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Web端</w:t>
      </w:r>
      <w:r>
        <w:rPr>
          <w:rFonts w:hint="eastAsia" w:ascii="微软雅黑" w:hAnsi="微软雅黑" w:eastAsia="微软雅黑" w:cs="微软雅黑"/>
          <w:i w:val="0"/>
          <w:iCs w:val="0"/>
          <w:caps w:val="0"/>
          <w:color w:val="000000"/>
          <w:spacing w:val="0"/>
          <w:sz w:val="24"/>
          <w:szCs w:val="24"/>
          <w:shd w:val="clear" w:fill="FFFFFF"/>
        </w:rPr>
        <w:t>：支持在PC端进行后台管理。</w:t>
      </w:r>
    </w:p>
    <w:p w14:paraId="3B3DD90A">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移动端</w:t>
      </w:r>
      <w:r>
        <w:rPr>
          <w:rFonts w:hint="eastAsia" w:ascii="微软雅黑" w:hAnsi="微软雅黑" w:eastAsia="微软雅黑" w:cs="微软雅黑"/>
          <w:i w:val="0"/>
          <w:iCs w:val="0"/>
          <w:caps w:val="0"/>
          <w:color w:val="000000"/>
          <w:spacing w:val="0"/>
          <w:sz w:val="24"/>
          <w:szCs w:val="24"/>
          <w:shd w:val="clear" w:fill="FFFFFF"/>
        </w:rPr>
        <w:t>：支持微信公众号移动应用，方便用户在手机上进行操作。</w:t>
      </w:r>
    </w:p>
    <w:p w14:paraId="5992751E">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10"/>
          <w:rFonts w:hint="eastAsia" w:ascii="微软雅黑" w:hAnsi="微软雅黑" w:eastAsia="微软雅黑" w:cs="微软雅黑"/>
          <w:i w:val="0"/>
          <w:iCs w:val="0"/>
          <w:caps w:val="0"/>
          <w:color w:val="000000"/>
          <w:spacing w:val="0"/>
          <w:sz w:val="24"/>
          <w:szCs w:val="24"/>
          <w:shd w:val="clear" w:fill="FFFFFF"/>
        </w:rPr>
        <w:t>10. 用户体验优化</w:t>
      </w:r>
    </w:p>
    <w:p w14:paraId="6135ABC0">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界面友好</w:t>
      </w:r>
      <w:r>
        <w:rPr>
          <w:rFonts w:hint="eastAsia" w:ascii="微软雅黑" w:hAnsi="微软雅黑" w:eastAsia="微软雅黑" w:cs="微软雅黑"/>
          <w:i w:val="0"/>
          <w:iCs w:val="0"/>
          <w:caps w:val="0"/>
          <w:color w:val="000000"/>
          <w:spacing w:val="0"/>
          <w:sz w:val="24"/>
          <w:szCs w:val="24"/>
          <w:shd w:val="clear" w:fill="FFFFFF"/>
        </w:rPr>
        <w:t>：简洁直观的界面设计，方便用户快速找到所需功能。</w:t>
      </w:r>
    </w:p>
    <w:p w14:paraId="11172832">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10"/>
          <w:rFonts w:hint="eastAsia" w:ascii="微软雅黑" w:hAnsi="微软雅黑" w:eastAsia="微软雅黑" w:cs="微软雅黑"/>
          <w:i w:val="0"/>
          <w:iCs w:val="0"/>
          <w:caps w:val="0"/>
          <w:color w:val="000000"/>
          <w:spacing w:val="0"/>
          <w:sz w:val="24"/>
          <w:szCs w:val="24"/>
          <w:shd w:val="clear" w:fill="FFFFFF"/>
        </w:rPr>
        <w:t>11. 数据备份与恢复</w:t>
      </w:r>
    </w:p>
    <w:p w14:paraId="058362E3">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定期备份</w:t>
      </w:r>
      <w:r>
        <w:rPr>
          <w:rFonts w:hint="eastAsia" w:ascii="微软雅黑" w:hAnsi="微软雅黑" w:eastAsia="微软雅黑" w:cs="微软雅黑"/>
          <w:i w:val="0"/>
          <w:iCs w:val="0"/>
          <w:caps w:val="0"/>
          <w:color w:val="000000"/>
          <w:spacing w:val="0"/>
          <w:sz w:val="24"/>
          <w:szCs w:val="24"/>
          <w:shd w:val="clear" w:fill="FFFFFF"/>
        </w:rPr>
        <w:t>：系统定期备份用户数据、预约信息等，确保数据安全。</w:t>
      </w:r>
    </w:p>
    <w:p w14:paraId="24941D01">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数据恢复</w:t>
      </w:r>
      <w:r>
        <w:rPr>
          <w:rFonts w:hint="eastAsia" w:ascii="微软雅黑" w:hAnsi="微软雅黑" w:eastAsia="微软雅黑" w:cs="微软雅黑"/>
          <w:i w:val="0"/>
          <w:iCs w:val="0"/>
          <w:caps w:val="0"/>
          <w:color w:val="000000"/>
          <w:spacing w:val="0"/>
          <w:sz w:val="24"/>
          <w:szCs w:val="24"/>
          <w:shd w:val="clear" w:fill="FFFFFF"/>
        </w:rPr>
        <w:t>：在数据丢失或损坏时，可快速恢复数据，保证系统正常运行。</w:t>
      </w:r>
    </w:p>
    <w:p w14:paraId="07FB2F8F">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10"/>
          <w:rFonts w:hint="eastAsia" w:ascii="微软雅黑" w:hAnsi="微软雅黑" w:eastAsia="微软雅黑" w:cs="微软雅黑"/>
          <w:i w:val="0"/>
          <w:iCs w:val="0"/>
          <w:caps w:val="0"/>
          <w:color w:val="000000"/>
          <w:spacing w:val="0"/>
          <w:sz w:val="24"/>
          <w:szCs w:val="24"/>
          <w:shd w:val="clear" w:fill="FFFFFF"/>
        </w:rPr>
        <w:t>12. 通知与消息中心</w:t>
      </w:r>
    </w:p>
    <w:p w14:paraId="212F043C">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消息推送</w:t>
      </w:r>
      <w:r>
        <w:rPr>
          <w:rFonts w:hint="eastAsia" w:ascii="微软雅黑" w:hAnsi="微软雅黑" w:eastAsia="微软雅黑" w:cs="微软雅黑"/>
          <w:i w:val="0"/>
          <w:iCs w:val="0"/>
          <w:caps w:val="0"/>
          <w:color w:val="000000"/>
          <w:spacing w:val="0"/>
          <w:sz w:val="24"/>
          <w:szCs w:val="24"/>
          <w:shd w:val="clear" w:fill="FFFFFF"/>
        </w:rPr>
        <w:t>：系统可通过短信、模版消息发送通知（如预约成功、体检提醒、报告生成）。</w:t>
      </w:r>
    </w:p>
    <w:p w14:paraId="0B41F044">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消息中心</w:t>
      </w:r>
      <w:r>
        <w:rPr>
          <w:rFonts w:hint="eastAsia" w:ascii="微软雅黑" w:hAnsi="微软雅黑" w:eastAsia="微软雅黑" w:cs="微软雅黑"/>
          <w:i w:val="0"/>
          <w:iCs w:val="0"/>
          <w:caps w:val="0"/>
          <w:color w:val="000000"/>
          <w:spacing w:val="0"/>
          <w:sz w:val="24"/>
          <w:szCs w:val="24"/>
          <w:shd w:val="clear" w:fill="FFFFFF"/>
        </w:rPr>
        <w:t>：用户可在系统中查看所有通知和消息，避免遗漏重要信息。</w:t>
      </w:r>
    </w:p>
    <w:p w14:paraId="52F7EF12">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10"/>
          <w:rFonts w:hint="eastAsia" w:ascii="微软雅黑" w:hAnsi="微软雅黑" w:eastAsia="微软雅黑" w:cs="微软雅黑"/>
          <w:i w:val="0"/>
          <w:iCs w:val="0"/>
          <w:caps w:val="0"/>
          <w:color w:val="000000"/>
          <w:spacing w:val="0"/>
          <w:sz w:val="24"/>
          <w:szCs w:val="24"/>
          <w:shd w:val="clear" w:fill="FFFFFF"/>
        </w:rPr>
        <w:t>13. 系统性能与稳定性</w:t>
      </w:r>
    </w:p>
    <w:p w14:paraId="21A8ADD1">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高并发支持</w:t>
      </w:r>
      <w:r>
        <w:rPr>
          <w:rFonts w:hint="eastAsia" w:ascii="微软雅黑" w:hAnsi="微软雅黑" w:eastAsia="微软雅黑" w:cs="微软雅黑"/>
          <w:i w:val="0"/>
          <w:iCs w:val="0"/>
          <w:caps w:val="0"/>
          <w:color w:val="000000"/>
          <w:spacing w:val="0"/>
          <w:sz w:val="24"/>
          <w:szCs w:val="24"/>
          <w:shd w:val="clear" w:fill="FFFFFF"/>
        </w:rPr>
        <w:t>：系统能够支持大量用户同时访问，确保在高流量时不会崩溃。</w:t>
      </w:r>
    </w:p>
    <w:p w14:paraId="1E77D423">
      <w:pPr>
        <w:pStyle w:val="5"/>
        <w:keepNext w:val="0"/>
        <w:keepLines w:val="0"/>
        <w:widowControl/>
        <w:suppressLineNumbers w:val="0"/>
        <w:spacing w:before="75" w:beforeAutospacing="0" w:after="75" w:afterAutospacing="0"/>
        <w:ind w:left="720" w:right="0" w:firstLine="0"/>
        <w:rPr>
          <w:rFonts w:hint="default" w:ascii="sans-serif" w:hAnsi="sans-serif" w:eastAsia="sans-serif" w:cs="sans-serif"/>
          <w:i w:val="0"/>
          <w:iCs w:val="0"/>
          <w:caps w:val="0"/>
          <w:color w:val="000000"/>
          <w:spacing w:val="0"/>
          <w:sz w:val="24"/>
          <w:szCs w:val="24"/>
        </w:rPr>
      </w:pPr>
      <w:r>
        <w:rPr>
          <w:rFonts w:hint="default" w:ascii="Symbol" w:hAnsi="Symbol" w:eastAsia="sans-serif" w:cs="Symbol"/>
          <w:i w:val="0"/>
          <w:iCs w:val="0"/>
          <w:caps w:val="0"/>
          <w:color w:val="000000"/>
          <w:spacing w:val="0"/>
          <w:sz w:val="19"/>
          <w:szCs w:val="19"/>
          <w:shd w:val="clear" w:fill="FFFFFF"/>
        </w:rPr>
        <w:t>· </w:t>
      </w:r>
      <w:r>
        <w:rPr>
          <w:rStyle w:val="10"/>
          <w:rFonts w:hint="eastAsia" w:ascii="微软雅黑" w:hAnsi="微软雅黑" w:eastAsia="微软雅黑" w:cs="微软雅黑"/>
          <w:i w:val="0"/>
          <w:iCs w:val="0"/>
          <w:caps w:val="0"/>
          <w:color w:val="000000"/>
          <w:spacing w:val="0"/>
          <w:sz w:val="24"/>
          <w:szCs w:val="24"/>
          <w:shd w:val="clear" w:fill="FFFFFF"/>
        </w:rPr>
        <w:t>快速响应</w:t>
      </w:r>
      <w:r>
        <w:rPr>
          <w:rFonts w:hint="eastAsia" w:ascii="微软雅黑" w:hAnsi="微软雅黑" w:eastAsia="微软雅黑" w:cs="微软雅黑"/>
          <w:i w:val="0"/>
          <w:iCs w:val="0"/>
          <w:caps w:val="0"/>
          <w:color w:val="000000"/>
          <w:spacing w:val="0"/>
          <w:sz w:val="24"/>
          <w:szCs w:val="24"/>
          <w:shd w:val="clear" w:fill="FFFFFF"/>
        </w:rPr>
        <w:t>：优化系统性能，确保用户操作的响应时间在可接受范围内。</w:t>
      </w:r>
    </w:p>
    <w:p w14:paraId="23D1B114">
      <w:pPr>
        <w:pStyle w:val="5"/>
        <w:keepNext w:val="0"/>
        <w:keepLines w:val="0"/>
        <w:widowControl/>
        <w:suppressLineNumbers w:val="0"/>
        <w:spacing w:before="0"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通过以上功能参数的设计，体检预约系统能够为用户提供便捷、高效的体检预约服务，同时为体检机构提供强大的后台管理工具，提升整体运营效率。</w:t>
      </w:r>
    </w:p>
    <w:p w14:paraId="24CCF000">
      <w:pPr>
        <w:pStyle w:val="5"/>
        <w:keepNext w:val="0"/>
        <w:keepLines w:val="0"/>
        <w:widowControl/>
        <w:suppressLineNumbers w:val="0"/>
        <w:spacing w:before="0" w:beforeAutospacing="0" w:after="0" w:afterAutospacing="0"/>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其他技术参数及要求详见采购文件。</w:t>
      </w:r>
    </w:p>
    <w:p w14:paraId="2BC4EC87">
      <w:pPr>
        <w:numPr>
          <w:ilvl w:val="0"/>
          <w:numId w:val="0"/>
        </w:numPr>
        <w:rPr>
          <w:rFonts w:hint="default"/>
          <w:lang w:val="en-US" w:eastAsia="zh-CN"/>
        </w:rPr>
      </w:pPr>
    </w:p>
    <w:p w14:paraId="75F3BCFF">
      <w:pPr>
        <w:spacing w:line="360" w:lineRule="auto"/>
        <w:jc w:val="center"/>
        <w:rPr>
          <w:rFonts w:ascii="黑体" w:hAnsi="黑体" w:eastAsia="黑体"/>
          <w:sz w:val="32"/>
          <w:szCs w:val="32"/>
        </w:rPr>
      </w:pPr>
      <w:r>
        <w:rPr>
          <w:rFonts w:hint="eastAsia" w:ascii="黑体" w:hAnsi="黑体" w:eastAsia="黑体"/>
          <w:sz w:val="32"/>
          <w:szCs w:val="32"/>
        </w:rPr>
        <w:t>三 评审方法和标准</w:t>
      </w:r>
    </w:p>
    <w:p w14:paraId="381E8B8C">
      <w:pPr>
        <w:ind w:firstLine="440" w:firstLineChars="200"/>
      </w:pPr>
      <w:r>
        <w:rPr>
          <w:rFonts w:hint="eastAsia"/>
        </w:rPr>
        <w:t>1、本项目采用综合评标法，是指投标文件满足招标文件全部实质性要求，且按照评审因素的量化指标评审得分最高的投标人为中标候选人的评标方法，评审因素包括投标报价、技术或者服务水平、履约能力、售后服务等。</w:t>
      </w:r>
    </w:p>
    <w:p w14:paraId="7E9933BE">
      <w:pPr>
        <w:ind w:firstLine="440" w:firstLineChars="200"/>
      </w:pPr>
      <w:r>
        <w:t>2</w:t>
      </w:r>
      <w:r>
        <w:rPr>
          <w:rFonts w:hint="eastAsia"/>
        </w:rPr>
        <w:t>、评审小组遵循公平、公正、择优原则，独立按照评分标准分别评定投标人的分值；各投标人的最终得分为各评委所评定分值的平均值，并按高低顺序排列，确定中标候选单位。得分最高者为第一中标候选单位，采购人确认为中标单位。若得分相同，按投标报价由低到高顺序排列；得分且投标报价相同，按技术指标优劣顺序排列。（注：每部分的得分保留小数点后两位，合计得分保留小数点后两位）。</w:t>
      </w:r>
    </w:p>
    <w:p w14:paraId="060F4844">
      <w:pPr>
        <w:ind w:firstLine="440" w:firstLineChars="200"/>
        <w:rPr>
          <w:rFonts w:hint="default"/>
          <w:lang w:val="en-US"/>
        </w:rPr>
      </w:pPr>
      <w:r>
        <w:rPr>
          <w:rFonts w:hint="eastAsia"/>
          <w:lang w:val="en-US" w:eastAsia="zh-CN"/>
        </w:rPr>
        <w:t>3、评分标准</w:t>
      </w:r>
    </w:p>
    <w:tbl>
      <w:tblPr>
        <w:tblStyle w:val="16"/>
        <w:tblW w:w="9034" w:type="dxa"/>
        <w:jc w:val="center"/>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24"/>
        <w:gridCol w:w="6192"/>
        <w:gridCol w:w="975"/>
      </w:tblGrid>
      <w:tr w14:paraId="7097EE16">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1" w:hRule="atLeast"/>
          <w:jc w:val="center"/>
        </w:trPr>
        <w:tc>
          <w:tcPr>
            <w:tcW w:w="1024"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2B8474C3">
            <w:pPr>
              <w:widowControl/>
              <w:spacing w:line="360" w:lineRule="auto"/>
              <w:rPr>
                <w:rFonts w:ascii="宋体" w:hAnsi="宋体" w:cs="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序号</w:t>
            </w:r>
          </w:p>
        </w:tc>
        <w:tc>
          <w:tcPr>
            <w:tcW w:w="6192"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13801C3B">
            <w:pPr>
              <w:widowControl/>
              <w:spacing w:line="360" w:lineRule="auto"/>
              <w:rPr>
                <w:rFonts w:ascii="宋体" w:hAnsi="宋体" w:cs="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评分界定</w:t>
            </w:r>
          </w:p>
        </w:tc>
        <w:tc>
          <w:tcPr>
            <w:tcW w:w="975"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34C7D089">
            <w:pPr>
              <w:widowControl/>
              <w:spacing w:line="360" w:lineRule="auto"/>
              <w:rPr>
                <w:rFonts w:ascii="宋体" w:hAnsi="宋体" w:cs="宋体"/>
                <w:b/>
                <w:bCs/>
                <w:kern w:val="0"/>
                <w:sz w:val="27"/>
                <w:szCs w:val="27"/>
              </w:rPr>
            </w:pPr>
            <w:r>
              <w:rPr>
                <w:rFonts w:ascii="宋体" w:hAnsi="宋体" w:cs="宋体"/>
                <w:b/>
                <w:bCs/>
                <w:color w:val="000000" w:themeColor="text1"/>
                <w:kern w:val="0"/>
                <w:sz w:val="24"/>
                <w:szCs w:val="24"/>
                <w14:textFill>
                  <w14:solidFill>
                    <w14:schemeClr w14:val="tx1"/>
                  </w14:solidFill>
                </w14:textFill>
              </w:rPr>
              <w:t>分值</w:t>
            </w:r>
          </w:p>
        </w:tc>
      </w:tr>
      <w:tr w14:paraId="7AF7FB92">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191" w:type="dxa"/>
            <w:gridSpan w:val="3"/>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0F95A56D">
            <w:pPr>
              <w:widowControl/>
              <w:spacing w:line="360" w:lineRule="auto"/>
              <w:rPr>
                <w:rFonts w:hint="eastAsia"/>
                <w:b/>
                <w:bCs/>
                <w:color w:val="000000" w:themeColor="text1"/>
                <w:kern w:val="0"/>
                <w:sz w:val="24"/>
                <w:szCs w:val="24"/>
                <w14:textFill>
                  <w14:solidFill>
                    <w14:schemeClr w14:val="tx1"/>
                  </w14:solidFill>
                </w14:textFill>
              </w:rPr>
            </w:pPr>
            <w:r>
              <w:rPr>
                <w:rFonts w:hint="eastAsia"/>
                <w:b/>
                <w:bCs/>
                <w:color w:val="000000" w:themeColor="text1"/>
                <w:kern w:val="0"/>
                <w:sz w:val="24"/>
                <w:szCs w:val="24"/>
                <w14:textFill>
                  <w14:solidFill>
                    <w14:schemeClr w14:val="tx1"/>
                  </w14:solidFill>
                </w14:textFill>
              </w:rPr>
              <w:t>1、技术因素（满分</w:t>
            </w:r>
            <w:r>
              <w:rPr>
                <w:rFonts w:hint="eastAsia"/>
                <w:b/>
                <w:bCs/>
                <w:color w:val="000000" w:themeColor="text1"/>
                <w:kern w:val="0"/>
                <w:sz w:val="24"/>
                <w:szCs w:val="24"/>
                <w:lang w:val="en-US" w:eastAsia="zh-CN"/>
                <w14:textFill>
                  <w14:solidFill>
                    <w14:schemeClr w14:val="tx1"/>
                  </w14:solidFill>
                </w14:textFill>
              </w:rPr>
              <w:t>50</w:t>
            </w:r>
            <w:r>
              <w:rPr>
                <w:rFonts w:hint="eastAsia"/>
                <w:b/>
                <w:bCs/>
                <w:color w:val="000000" w:themeColor="text1"/>
                <w:kern w:val="0"/>
                <w:sz w:val="24"/>
                <w:szCs w:val="24"/>
                <w14:textFill>
                  <w14:solidFill>
                    <w14:schemeClr w14:val="tx1"/>
                  </w14:solidFill>
                </w14:textFill>
              </w:rPr>
              <w:t xml:space="preserve">分） </w:t>
            </w:r>
          </w:p>
        </w:tc>
      </w:tr>
      <w:tr w14:paraId="62D5F096">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024"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167AF9FE">
            <w:pPr>
              <w:widowControl/>
              <w:spacing w:line="360" w:lineRule="auto"/>
              <w:rPr>
                <w:rFonts w:hint="eastAsia"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1</w:t>
            </w:r>
          </w:p>
        </w:tc>
        <w:tc>
          <w:tcPr>
            <w:tcW w:w="6192"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06D5329C">
            <w:pPr>
              <w:widowControl/>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根据供应商对磋商文件第x章“x.x</w:t>
            </w:r>
            <w:r>
              <w:rPr>
                <w:rFonts w:hint="eastAsia" w:ascii="宋体" w:hAnsi="宋体" w:cs="宋体"/>
                <w:color w:val="000000" w:themeColor="text1"/>
                <w:kern w:val="0"/>
                <w:sz w:val="24"/>
                <w:szCs w:val="24"/>
                <w14:textFill>
                  <w14:solidFill>
                    <w14:schemeClr w14:val="tx1"/>
                  </w14:solidFill>
                </w14:textFill>
              </w:rPr>
              <w:tab/>
            </w:r>
            <w:r>
              <w:rPr>
                <w:rFonts w:hint="eastAsia" w:ascii="宋体" w:hAnsi="宋体" w:cs="宋体"/>
                <w:color w:val="000000" w:themeColor="text1"/>
                <w:kern w:val="0"/>
                <w:sz w:val="24"/>
                <w:szCs w:val="24"/>
                <w14:textFill>
                  <w14:solidFill>
                    <w14:schemeClr w14:val="tx1"/>
                  </w14:solidFill>
                </w14:textFill>
              </w:rPr>
              <w:t>详细功能参数要求”中指标要求（除★条款外）的响应情况进行评分：完全满足磋商文件要求的得10分，每负偏离或不满足一项扣2分，最低得0分。</w:t>
            </w:r>
          </w:p>
        </w:tc>
        <w:tc>
          <w:tcPr>
            <w:tcW w:w="975"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3C033A07">
            <w:pPr>
              <w:widowControl/>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10</w:t>
            </w:r>
          </w:p>
        </w:tc>
      </w:tr>
      <w:tr w14:paraId="48CAFDB9">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024"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0D6F2765">
            <w:pPr>
              <w:widowControl/>
              <w:spacing w:line="360" w:lineRule="auto"/>
              <w:rPr>
                <w:rFonts w:hint="eastAsia" w:ascii="宋体" w:hAnsi="宋体" w:cs="宋体"/>
                <w:color w:val="000000" w:themeColor="text1"/>
                <w:kern w:val="0"/>
                <w:sz w:val="24"/>
                <w:szCs w:val="20"/>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2</w:t>
            </w:r>
          </w:p>
        </w:tc>
        <w:tc>
          <w:tcPr>
            <w:tcW w:w="6192"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7C46F83F">
            <w:pPr>
              <w:widowControl/>
              <w:spacing w:line="360" w:lineRule="auto"/>
              <w:rPr>
                <w:rFonts w:ascii="宋体" w:hAnsi="宋体" w:cs="宋体"/>
                <w:color w:val="000000" w:themeColor="text1"/>
                <w:kern w:val="0"/>
                <w:sz w:val="24"/>
                <w:szCs w:val="20"/>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根据投标人项目管理</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实施方案</w:t>
            </w:r>
            <w:r>
              <w:rPr>
                <w:rFonts w:hint="eastAsia" w:ascii="宋体" w:hAnsi="宋体" w:cs="宋体"/>
                <w:color w:val="000000" w:themeColor="text1"/>
                <w:kern w:val="0"/>
                <w:sz w:val="24"/>
                <w:szCs w:val="24"/>
                <w14:textFill>
                  <w14:solidFill>
                    <w14:schemeClr w14:val="tx1"/>
                  </w14:solidFill>
                </w14:textFill>
              </w:rPr>
              <w:t>、技术体系</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2</w:t>
            </w:r>
            <w:r>
              <w:rPr>
                <w:rFonts w:ascii="宋体" w:hAnsi="宋体" w:cs="宋体"/>
                <w:color w:val="000000" w:themeColor="text1"/>
                <w:kern w:val="0"/>
                <w:sz w:val="24"/>
                <w:szCs w:val="24"/>
                <w14:textFill>
                  <w14:solidFill>
                    <w14:schemeClr w14:val="tx1"/>
                  </w14:solidFill>
                </w14:textFill>
              </w:rPr>
              <w:t>至1-</w:t>
            </w:r>
            <w:r>
              <w:rPr>
                <w:rFonts w:hint="eastAsia" w:ascii="宋体" w:hAnsi="宋体" w:cs="宋体"/>
                <w:color w:val="000000" w:themeColor="text1"/>
                <w:kern w:val="0"/>
                <w:sz w:val="24"/>
                <w:szCs w:val="24"/>
                <w14:textFill>
                  <w14:solidFill>
                    <w14:schemeClr w14:val="tx1"/>
                  </w14:solidFill>
                </w14:textFill>
              </w:rPr>
              <w:t>4</w:t>
            </w:r>
            <w:r>
              <w:rPr>
                <w:rFonts w:ascii="宋体" w:hAnsi="宋体" w:cs="宋体"/>
                <w:color w:val="000000" w:themeColor="text1"/>
                <w:kern w:val="0"/>
                <w:sz w:val="24"/>
                <w:szCs w:val="24"/>
                <w14:textFill>
                  <w14:solidFill>
                    <w14:schemeClr w14:val="tx1"/>
                  </w14:solidFill>
                </w14:textFill>
              </w:rPr>
              <w:t>）进行评分：（</w:t>
            </w:r>
            <w:r>
              <w:rPr>
                <w:rFonts w:hint="eastAsia" w:ascii="宋体" w:hAnsi="宋体" w:cs="宋体"/>
                <w:color w:val="000000" w:themeColor="text1"/>
                <w:kern w:val="0"/>
                <w:sz w:val="24"/>
                <w:szCs w:val="24"/>
                <w14:textFill>
                  <w14:solidFill>
                    <w14:schemeClr w14:val="tx1"/>
                  </w14:solidFill>
                </w14:textFill>
              </w:rPr>
              <w:t>1</w:t>
            </w:r>
            <w:r>
              <w:rPr>
                <w:rFonts w:ascii="宋体" w:hAnsi="宋体" w:cs="宋体"/>
                <w:color w:val="000000" w:themeColor="text1"/>
                <w:kern w:val="0"/>
                <w:sz w:val="24"/>
                <w:szCs w:val="24"/>
                <w14:textFill>
                  <w14:solidFill>
                    <w14:schemeClr w14:val="tx1"/>
                  </w14:solidFill>
                </w14:textFill>
              </w:rPr>
              <w:t>）根据投标人提供的</w:t>
            </w:r>
            <w:r>
              <w:rPr>
                <w:rFonts w:hint="eastAsia" w:ascii="宋体" w:hAnsi="宋体"/>
                <w:color w:val="000000" w:themeColor="text1"/>
                <w:kern w:val="0"/>
                <w:sz w:val="24"/>
                <w:szCs w:val="20"/>
                <w14:textFill>
                  <w14:solidFill>
                    <w14:schemeClr w14:val="tx1"/>
                  </w14:solidFill>
                </w14:textFill>
              </w:rPr>
              <w:t>项目管理方案</w:t>
            </w:r>
            <w:r>
              <w:rPr>
                <w:rFonts w:ascii="宋体" w:hAnsi="宋体" w:cs="宋体"/>
                <w:color w:val="000000" w:themeColor="text1"/>
                <w:kern w:val="0"/>
                <w:sz w:val="24"/>
                <w:szCs w:val="24"/>
                <w14:textFill>
                  <w14:solidFill>
                    <w14:schemeClr w14:val="tx1"/>
                  </w14:solidFill>
                </w14:textFill>
              </w:rPr>
              <w:t>的合理性</w:t>
            </w:r>
            <w:r>
              <w:rPr>
                <w:rFonts w:hint="eastAsia" w:ascii="宋体" w:hAnsi="宋体" w:cs="宋体"/>
                <w:color w:val="000000" w:themeColor="text1"/>
                <w:kern w:val="0"/>
                <w:sz w:val="24"/>
                <w:szCs w:val="24"/>
                <w14:textFill>
                  <w14:solidFill>
                    <w14:schemeClr w14:val="tx1"/>
                  </w14:solidFill>
                </w14:textFill>
              </w:rPr>
              <w:t>，考虑</w:t>
            </w:r>
            <w:r>
              <w:rPr>
                <w:rFonts w:hint="eastAsia" w:ascii="宋体" w:hAnsi="宋体"/>
                <w:color w:val="000000" w:themeColor="text1"/>
                <w:kern w:val="0"/>
                <w:sz w:val="24"/>
                <w:szCs w:val="20"/>
                <w14:textFill>
                  <w14:solidFill>
                    <w14:schemeClr w14:val="tx1"/>
                  </w14:solidFill>
                </w14:textFill>
              </w:rPr>
              <w:t>开发管理、组织管理、数据维护管理、售后运维管理</w:t>
            </w:r>
            <w:r>
              <w:rPr>
                <w:rFonts w:ascii="宋体" w:hAnsi="宋体" w:cs="宋体"/>
                <w:color w:val="000000" w:themeColor="text1"/>
                <w:kern w:val="0"/>
                <w:sz w:val="24"/>
                <w:szCs w:val="24"/>
                <w14:textFill>
                  <w14:solidFill>
                    <w14:schemeClr w14:val="tx1"/>
                  </w14:solidFill>
                </w14:textFill>
              </w:rPr>
              <w:t>等对招标人的有利性</w:t>
            </w:r>
            <w:r>
              <w:rPr>
                <w:rFonts w:hint="eastAsia" w:ascii="宋体" w:hAnsi="宋体" w:cs="宋体"/>
                <w:color w:val="000000" w:themeColor="text1"/>
                <w:kern w:val="0"/>
                <w:sz w:val="24"/>
                <w:szCs w:val="24"/>
                <w14:textFill>
                  <w14:solidFill>
                    <w14:schemeClr w14:val="tx1"/>
                  </w14:solidFill>
                </w14:textFill>
              </w:rPr>
              <w:t>进行评价</w:t>
            </w:r>
            <w:r>
              <w:rPr>
                <w:rFonts w:ascii="宋体" w:hAnsi="宋体" w:cs="宋体"/>
                <w:color w:val="000000" w:themeColor="text1"/>
                <w:kern w:val="0"/>
                <w:sz w:val="24"/>
                <w:szCs w:val="24"/>
                <w14:textFill>
                  <w14:solidFill>
                    <w14:schemeClr w14:val="tx1"/>
                  </w14:solidFill>
                </w14:textFill>
              </w:rPr>
              <w:t>，评审专家按优（</w:t>
            </w:r>
            <w:r>
              <w:rPr>
                <w:rFonts w:hint="eastAsia"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0</w:t>
            </w:r>
            <w:r>
              <w:rPr>
                <w:rFonts w:ascii="宋体" w:hAnsi="宋体" w:cs="宋体"/>
                <w:color w:val="000000" w:themeColor="text1"/>
                <w:kern w:val="0"/>
                <w:sz w:val="24"/>
                <w:szCs w:val="24"/>
                <w14:textFill>
                  <w14:solidFill>
                    <w14:schemeClr w14:val="tx1"/>
                  </w14:solidFill>
                </w14:textFill>
              </w:rPr>
              <w:t>分），良（</w:t>
            </w:r>
            <w:r>
              <w:rPr>
                <w:rFonts w:hint="eastAsia" w:ascii="宋体" w:hAnsi="宋体" w:cs="宋体"/>
                <w:color w:val="000000" w:themeColor="text1"/>
                <w:kern w:val="0"/>
                <w:sz w:val="24"/>
                <w:szCs w:val="24"/>
                <w:lang w:val="en-US" w:eastAsia="zh-CN"/>
                <w14:textFill>
                  <w14:solidFill>
                    <w14:schemeClr w14:val="tx1"/>
                  </w14:solidFill>
                </w14:textFill>
              </w:rPr>
              <w:t>7</w:t>
            </w:r>
            <w:r>
              <w:rPr>
                <w:rFonts w:ascii="宋体" w:hAnsi="宋体" w:cs="宋体"/>
                <w:color w:val="000000" w:themeColor="text1"/>
                <w:kern w:val="0"/>
                <w:sz w:val="24"/>
                <w:szCs w:val="24"/>
                <w14:textFill>
                  <w14:solidFill>
                    <w14:schemeClr w14:val="tx1"/>
                  </w14:solidFill>
                </w14:textFill>
              </w:rPr>
              <w:t>分），一般（</w:t>
            </w:r>
            <w:r>
              <w:rPr>
                <w:rFonts w:hint="eastAsia" w:ascii="宋体" w:hAnsi="宋体" w:cs="宋体"/>
                <w:color w:val="000000" w:themeColor="text1"/>
                <w:kern w:val="0"/>
                <w:sz w:val="24"/>
                <w:szCs w:val="24"/>
                <w:lang w:val="en-US" w:eastAsia="zh-CN"/>
                <w14:textFill>
                  <w14:solidFill>
                    <w14:schemeClr w14:val="tx1"/>
                  </w14:solidFill>
                </w14:textFill>
              </w:rPr>
              <w:t>3</w:t>
            </w:r>
            <w:r>
              <w:rPr>
                <w:rFonts w:ascii="宋体" w:hAnsi="宋体" w:cs="宋体"/>
                <w:color w:val="000000" w:themeColor="text1"/>
                <w:kern w:val="0"/>
                <w:sz w:val="24"/>
                <w:szCs w:val="24"/>
                <w14:textFill>
                  <w14:solidFill>
                    <w14:schemeClr w14:val="tx1"/>
                  </w14:solidFill>
                </w14:textFill>
              </w:rPr>
              <w:t>分）评分，未提供相关方案</w:t>
            </w:r>
            <w:r>
              <w:rPr>
                <w:rFonts w:hint="eastAsia" w:ascii="宋体" w:hAnsi="宋体" w:cs="宋体"/>
                <w:color w:val="000000" w:themeColor="text1"/>
                <w:kern w:val="0"/>
                <w:sz w:val="24"/>
                <w:szCs w:val="24"/>
                <w14:textFill>
                  <w14:solidFill>
                    <w14:schemeClr w14:val="tx1"/>
                  </w14:solidFill>
                </w14:textFill>
              </w:rPr>
              <w:t>或方案不满足要求</w:t>
            </w:r>
            <w:r>
              <w:rPr>
                <w:rFonts w:ascii="宋体" w:hAnsi="宋体" w:cs="宋体"/>
                <w:color w:val="000000" w:themeColor="text1"/>
                <w:kern w:val="0"/>
                <w:sz w:val="24"/>
                <w:szCs w:val="24"/>
                <w14:textFill>
                  <w14:solidFill>
                    <w14:schemeClr w14:val="tx1"/>
                  </w14:solidFill>
                </w14:textFill>
              </w:rPr>
              <w:t>不得分。</w:t>
            </w:r>
          </w:p>
        </w:tc>
        <w:tc>
          <w:tcPr>
            <w:tcW w:w="975"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49AE8FAF">
            <w:pPr>
              <w:widowControl/>
              <w:spacing w:line="360" w:lineRule="auto"/>
              <w:rPr>
                <w:rFonts w:hint="eastAsia" w:ascii="宋体" w:hAnsi="宋体" w:eastAsia="宋体" w:cs="宋体"/>
                <w:color w:val="000000" w:themeColor="text1"/>
                <w:kern w:val="0"/>
                <w:sz w:val="24"/>
                <w:szCs w:val="20"/>
                <w:lang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0</w:t>
            </w:r>
          </w:p>
        </w:tc>
      </w:tr>
      <w:tr w14:paraId="30A91B43">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024"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4A1101DE">
            <w:pPr>
              <w:widowControl/>
              <w:spacing w:line="360" w:lineRule="auto"/>
              <w:rPr>
                <w:rFonts w:hint="eastAsia" w:ascii="宋体" w:hAnsi="宋体" w:cs="宋体"/>
                <w:color w:val="000000" w:themeColor="text1"/>
                <w:kern w:val="0"/>
                <w:sz w:val="24"/>
                <w:szCs w:val="20"/>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3</w:t>
            </w:r>
          </w:p>
        </w:tc>
        <w:tc>
          <w:tcPr>
            <w:tcW w:w="6192"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09818A67">
            <w:pPr>
              <w:widowControl/>
              <w:spacing w:line="360" w:lineRule="auto"/>
              <w:rPr>
                <w:rFonts w:ascii="宋体" w:hAnsi="宋体" w:cs="宋体"/>
                <w:color w:val="000000" w:themeColor="text1"/>
                <w:kern w:val="0"/>
                <w:sz w:val="24"/>
                <w:szCs w:val="20"/>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2</w:t>
            </w:r>
            <w:r>
              <w:rPr>
                <w:rFonts w:ascii="宋体" w:hAnsi="宋体" w:cs="宋体"/>
                <w:color w:val="000000" w:themeColor="text1"/>
                <w:kern w:val="0"/>
                <w:sz w:val="24"/>
                <w:szCs w:val="24"/>
                <w14:textFill>
                  <w14:solidFill>
                    <w14:schemeClr w14:val="tx1"/>
                  </w14:solidFill>
                </w14:textFill>
              </w:rPr>
              <w:t>）根据投标人提供的项目具体实施计划及实施方</w:t>
            </w:r>
            <w:r>
              <w:rPr>
                <w:rFonts w:hint="eastAsia" w:ascii="宋体" w:hAnsi="宋体" w:cs="宋体"/>
                <w:color w:val="000000" w:themeColor="text1"/>
                <w:kern w:val="0"/>
                <w:sz w:val="24"/>
                <w:szCs w:val="24"/>
                <w14:textFill>
                  <w14:solidFill>
                    <w14:schemeClr w14:val="tx1"/>
                  </w14:solidFill>
                </w14:textFill>
              </w:rPr>
              <w:t>案</w:t>
            </w:r>
            <w:r>
              <w:rPr>
                <w:rFonts w:ascii="宋体" w:hAnsi="宋体" w:cs="宋体"/>
                <w:color w:val="000000" w:themeColor="text1"/>
                <w:kern w:val="0"/>
                <w:sz w:val="24"/>
                <w:szCs w:val="24"/>
                <w14:textFill>
                  <w14:solidFill>
                    <w14:schemeClr w14:val="tx1"/>
                  </w14:solidFill>
                </w14:textFill>
              </w:rPr>
              <w:t>的完整性、合理性，考虑系统设计、开发、功能测试、业务测试、功能验证、项目验收等对招标人的有利性，以及能否保证项目顺利实施等</w:t>
            </w:r>
            <w:r>
              <w:rPr>
                <w:rFonts w:hint="eastAsia" w:ascii="宋体" w:hAnsi="宋体" w:cs="宋体"/>
                <w:color w:val="000000" w:themeColor="text1"/>
                <w:kern w:val="0"/>
                <w:sz w:val="24"/>
                <w:szCs w:val="24"/>
                <w14:textFill>
                  <w14:solidFill>
                    <w14:schemeClr w14:val="tx1"/>
                  </w14:solidFill>
                </w14:textFill>
              </w:rPr>
              <w:t>进行评价</w:t>
            </w:r>
            <w:r>
              <w:rPr>
                <w:rFonts w:ascii="宋体" w:hAnsi="宋体" w:cs="宋体"/>
                <w:color w:val="000000" w:themeColor="text1"/>
                <w:kern w:val="0"/>
                <w:sz w:val="24"/>
                <w:szCs w:val="24"/>
                <w14:textFill>
                  <w14:solidFill>
                    <w14:schemeClr w14:val="tx1"/>
                  </w14:solidFill>
                </w14:textFill>
              </w:rPr>
              <w:t>，评审专家按优（</w:t>
            </w:r>
            <w:r>
              <w:rPr>
                <w:rFonts w:hint="eastAsia"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0</w:t>
            </w:r>
            <w:r>
              <w:rPr>
                <w:rFonts w:ascii="宋体" w:hAnsi="宋体" w:cs="宋体"/>
                <w:color w:val="000000" w:themeColor="text1"/>
                <w:kern w:val="0"/>
                <w:sz w:val="24"/>
                <w:szCs w:val="24"/>
                <w14:textFill>
                  <w14:solidFill>
                    <w14:schemeClr w14:val="tx1"/>
                  </w14:solidFill>
                </w14:textFill>
              </w:rPr>
              <w:t>分），良（</w:t>
            </w:r>
            <w:r>
              <w:rPr>
                <w:rFonts w:hint="eastAsia" w:ascii="宋体" w:hAnsi="宋体" w:cs="宋体"/>
                <w:color w:val="000000" w:themeColor="text1"/>
                <w:kern w:val="0"/>
                <w:sz w:val="24"/>
                <w:szCs w:val="24"/>
                <w:lang w:val="en-US" w:eastAsia="zh-CN"/>
                <w14:textFill>
                  <w14:solidFill>
                    <w14:schemeClr w14:val="tx1"/>
                  </w14:solidFill>
                </w14:textFill>
              </w:rPr>
              <w:t>7</w:t>
            </w:r>
            <w:r>
              <w:rPr>
                <w:rFonts w:ascii="宋体" w:hAnsi="宋体" w:cs="宋体"/>
                <w:color w:val="000000" w:themeColor="text1"/>
                <w:kern w:val="0"/>
                <w:sz w:val="24"/>
                <w:szCs w:val="24"/>
                <w14:textFill>
                  <w14:solidFill>
                    <w14:schemeClr w14:val="tx1"/>
                  </w14:solidFill>
                </w14:textFill>
              </w:rPr>
              <w:t>分），一般（</w:t>
            </w:r>
            <w:r>
              <w:rPr>
                <w:rFonts w:hint="eastAsia" w:ascii="宋体" w:hAnsi="宋体" w:cs="宋体"/>
                <w:color w:val="000000" w:themeColor="text1"/>
                <w:kern w:val="0"/>
                <w:sz w:val="24"/>
                <w:szCs w:val="24"/>
                <w:lang w:val="en-US" w:eastAsia="zh-CN"/>
                <w14:textFill>
                  <w14:solidFill>
                    <w14:schemeClr w14:val="tx1"/>
                  </w14:solidFill>
                </w14:textFill>
              </w:rPr>
              <w:t>3</w:t>
            </w:r>
            <w:r>
              <w:rPr>
                <w:rFonts w:ascii="宋体" w:hAnsi="宋体" w:cs="宋体"/>
                <w:color w:val="000000" w:themeColor="text1"/>
                <w:kern w:val="0"/>
                <w:sz w:val="24"/>
                <w:szCs w:val="24"/>
                <w14:textFill>
                  <w14:solidFill>
                    <w14:schemeClr w14:val="tx1"/>
                  </w14:solidFill>
                </w14:textFill>
              </w:rPr>
              <w:t>分）评分，未提供相关方案</w:t>
            </w:r>
            <w:r>
              <w:rPr>
                <w:rFonts w:hint="eastAsia" w:ascii="宋体" w:hAnsi="宋体" w:cs="宋体"/>
                <w:color w:val="000000" w:themeColor="text1"/>
                <w:kern w:val="0"/>
                <w:sz w:val="24"/>
                <w:szCs w:val="24"/>
                <w14:textFill>
                  <w14:solidFill>
                    <w14:schemeClr w14:val="tx1"/>
                  </w14:solidFill>
                </w14:textFill>
              </w:rPr>
              <w:t>或方案不满足要求</w:t>
            </w:r>
            <w:r>
              <w:rPr>
                <w:rFonts w:ascii="宋体" w:hAnsi="宋体" w:cs="宋体"/>
                <w:color w:val="000000" w:themeColor="text1"/>
                <w:kern w:val="0"/>
                <w:sz w:val="24"/>
                <w:szCs w:val="24"/>
                <w14:textFill>
                  <w14:solidFill>
                    <w14:schemeClr w14:val="tx1"/>
                  </w14:solidFill>
                </w14:textFill>
              </w:rPr>
              <w:t>不得分。</w:t>
            </w:r>
          </w:p>
        </w:tc>
        <w:tc>
          <w:tcPr>
            <w:tcW w:w="975"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49A74259">
            <w:pPr>
              <w:widowControl/>
              <w:spacing w:line="360" w:lineRule="auto"/>
              <w:rPr>
                <w:rFonts w:hint="eastAsia" w:ascii="宋体" w:hAnsi="宋体" w:eastAsia="宋体" w:cs="宋体"/>
                <w:color w:val="000000" w:themeColor="text1"/>
                <w:kern w:val="0"/>
                <w:sz w:val="24"/>
                <w:szCs w:val="20"/>
                <w:lang w:val="en-US" w:eastAsia="zh-CN"/>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1</w:t>
            </w:r>
            <w:r>
              <w:rPr>
                <w:rFonts w:hint="eastAsia" w:ascii="宋体" w:hAnsi="宋体" w:cs="宋体"/>
                <w:color w:val="000000" w:themeColor="text1"/>
                <w:kern w:val="0"/>
                <w:sz w:val="24"/>
                <w:szCs w:val="20"/>
                <w:lang w:val="en-US" w:eastAsia="zh-CN"/>
                <w14:textFill>
                  <w14:solidFill>
                    <w14:schemeClr w14:val="tx1"/>
                  </w14:solidFill>
                </w14:textFill>
              </w:rPr>
              <w:t>0</w:t>
            </w:r>
          </w:p>
        </w:tc>
      </w:tr>
      <w:tr w14:paraId="23DC0655">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jc w:val="center"/>
        </w:trPr>
        <w:tc>
          <w:tcPr>
            <w:tcW w:w="1024"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447BA6B9">
            <w:pPr>
              <w:widowControl/>
              <w:spacing w:line="360" w:lineRule="auto"/>
              <w:rPr>
                <w:rFonts w:hint="eastAsia"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4</w:t>
            </w:r>
          </w:p>
        </w:tc>
        <w:tc>
          <w:tcPr>
            <w:tcW w:w="6192"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56B7E730">
            <w:pPr>
              <w:widowControl/>
              <w:spacing w:line="360" w:lineRule="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3</w:t>
            </w:r>
            <w:r>
              <w:rPr>
                <w:rFonts w:ascii="宋体" w:hAnsi="宋体" w:cs="宋体"/>
                <w:color w:val="000000" w:themeColor="text1"/>
                <w:kern w:val="0"/>
                <w:sz w:val="24"/>
                <w:szCs w:val="24"/>
                <w14:textFill>
                  <w14:solidFill>
                    <w14:schemeClr w14:val="tx1"/>
                  </w14:solidFill>
                </w14:textFill>
              </w:rPr>
              <w:t>）根据投标人提供的技术支持体系的合理性，考虑投标人针对本项目技术支持体系的完善性</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从响应时间、技术专业性、解决方案质量、持续改进等方面进行进行评价。评审专家按优（</w:t>
            </w:r>
            <w:r>
              <w:rPr>
                <w:rFonts w:hint="eastAsia" w:ascii="宋体" w:hAnsi="宋体" w:cs="宋体"/>
                <w:color w:val="000000" w:themeColor="text1"/>
                <w:kern w:val="0"/>
                <w:sz w:val="24"/>
                <w:szCs w:val="24"/>
                <w:lang w:val="en-US" w:eastAsia="zh-CN"/>
                <w14:textFill>
                  <w14:solidFill>
                    <w14:schemeClr w14:val="tx1"/>
                  </w14:solidFill>
                </w14:textFill>
              </w:rPr>
              <w:t>10</w:t>
            </w:r>
            <w:r>
              <w:rPr>
                <w:rFonts w:ascii="宋体" w:hAnsi="宋体" w:cs="宋体"/>
                <w:color w:val="000000" w:themeColor="text1"/>
                <w:kern w:val="0"/>
                <w:sz w:val="24"/>
                <w:szCs w:val="24"/>
                <w14:textFill>
                  <w14:solidFill>
                    <w14:schemeClr w14:val="tx1"/>
                  </w14:solidFill>
                </w14:textFill>
              </w:rPr>
              <w:t>分），良（</w:t>
            </w:r>
            <w:r>
              <w:rPr>
                <w:rFonts w:hint="eastAsia" w:ascii="宋体" w:hAnsi="宋体" w:cs="宋体"/>
                <w:color w:val="000000" w:themeColor="text1"/>
                <w:kern w:val="0"/>
                <w:sz w:val="24"/>
                <w:szCs w:val="24"/>
                <w:lang w:val="en-US" w:eastAsia="zh-CN"/>
                <w14:textFill>
                  <w14:solidFill>
                    <w14:schemeClr w14:val="tx1"/>
                  </w14:solidFill>
                </w14:textFill>
              </w:rPr>
              <w:t>7</w:t>
            </w:r>
            <w:r>
              <w:rPr>
                <w:rFonts w:ascii="宋体" w:hAnsi="宋体" w:cs="宋体"/>
                <w:color w:val="000000" w:themeColor="text1"/>
                <w:kern w:val="0"/>
                <w:sz w:val="24"/>
                <w:szCs w:val="24"/>
                <w14:textFill>
                  <w14:solidFill>
                    <w14:schemeClr w14:val="tx1"/>
                  </w14:solidFill>
                </w14:textFill>
              </w:rPr>
              <w:t>分），一般（</w:t>
            </w:r>
            <w:r>
              <w:rPr>
                <w:rFonts w:hint="eastAsia" w:ascii="宋体" w:hAnsi="宋体" w:cs="宋体"/>
                <w:color w:val="000000" w:themeColor="text1"/>
                <w:kern w:val="0"/>
                <w:sz w:val="24"/>
                <w:szCs w:val="24"/>
                <w:lang w:val="en-US" w:eastAsia="zh-CN"/>
                <w14:textFill>
                  <w14:solidFill>
                    <w14:schemeClr w14:val="tx1"/>
                  </w14:solidFill>
                </w14:textFill>
              </w:rPr>
              <w:t>3</w:t>
            </w:r>
            <w:r>
              <w:rPr>
                <w:rFonts w:ascii="宋体" w:hAnsi="宋体" w:cs="宋体"/>
                <w:color w:val="000000" w:themeColor="text1"/>
                <w:kern w:val="0"/>
                <w:sz w:val="24"/>
                <w:szCs w:val="24"/>
                <w14:textFill>
                  <w14:solidFill>
                    <w14:schemeClr w14:val="tx1"/>
                  </w14:solidFill>
                </w14:textFill>
              </w:rPr>
              <w:t>分）评分，未提供相关方案</w:t>
            </w:r>
            <w:r>
              <w:rPr>
                <w:rFonts w:hint="eastAsia" w:ascii="宋体" w:hAnsi="宋体" w:cs="宋体"/>
                <w:color w:val="000000" w:themeColor="text1"/>
                <w:kern w:val="0"/>
                <w:sz w:val="24"/>
                <w:szCs w:val="24"/>
                <w14:textFill>
                  <w14:solidFill>
                    <w14:schemeClr w14:val="tx1"/>
                  </w14:solidFill>
                </w14:textFill>
              </w:rPr>
              <w:t>或方案不满足要求</w:t>
            </w:r>
            <w:r>
              <w:rPr>
                <w:rFonts w:ascii="宋体" w:hAnsi="宋体" w:cs="宋体"/>
                <w:color w:val="000000" w:themeColor="text1"/>
                <w:kern w:val="0"/>
                <w:sz w:val="24"/>
                <w:szCs w:val="24"/>
                <w14:textFill>
                  <w14:solidFill>
                    <w14:schemeClr w14:val="tx1"/>
                  </w14:solidFill>
                </w14:textFill>
              </w:rPr>
              <w:t>不得分。</w:t>
            </w:r>
          </w:p>
        </w:tc>
        <w:tc>
          <w:tcPr>
            <w:tcW w:w="975"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682D106D">
            <w:pPr>
              <w:pStyle w:val="17"/>
              <w:widowControl/>
              <w:spacing w:before="270" w:after="270" w:line="450" w:lineRule="atLeast"/>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w:t>
            </w:r>
          </w:p>
        </w:tc>
      </w:tr>
      <w:tr w14:paraId="2B6D5718">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024"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40FA19A4">
            <w:pPr>
              <w:widowControl/>
              <w:spacing w:line="360" w:lineRule="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5</w:t>
            </w:r>
          </w:p>
        </w:tc>
        <w:tc>
          <w:tcPr>
            <w:tcW w:w="6192"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55B68B2F">
            <w:pPr>
              <w:widowControl/>
              <w:spacing w:line="360" w:lineRule="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根据投标人的服务承诺（1-13）进行评分： 投标人承诺本项目交付期在招标文件要求（签订合同后</w:t>
            </w:r>
            <w:r>
              <w:rPr>
                <w:rFonts w:hint="eastAsia" w:ascii="宋体" w:hAnsi="宋体" w:cs="宋体"/>
                <w:color w:val="000000" w:themeColor="text1"/>
                <w:kern w:val="0"/>
                <w:sz w:val="24"/>
                <w:szCs w:val="24"/>
                <w14:textFill>
                  <w14:solidFill>
                    <w14:schemeClr w14:val="tx1"/>
                  </w14:solidFill>
                </w14:textFill>
              </w:rPr>
              <w:t>3</w:t>
            </w:r>
            <w:r>
              <w:rPr>
                <w:rFonts w:ascii="宋体" w:hAnsi="宋体" w:cs="宋体"/>
                <w:color w:val="000000" w:themeColor="text1"/>
                <w:kern w:val="0"/>
                <w:sz w:val="24"/>
                <w:szCs w:val="24"/>
                <w14:textFill>
                  <w14:solidFill>
                    <w14:schemeClr w14:val="tx1"/>
                  </w14:solidFill>
                </w14:textFill>
              </w:rPr>
              <w:t>个月内完成本项目所有系统的开发、部署上线、培训工作。）的基础上，每提前</w:t>
            </w:r>
            <w:r>
              <w:rPr>
                <w:rFonts w:hint="eastAsia" w:ascii="宋体" w:hAnsi="宋体" w:cs="宋体"/>
                <w:color w:val="000000" w:themeColor="text1"/>
                <w:kern w:val="0"/>
                <w:sz w:val="24"/>
                <w:szCs w:val="24"/>
                <w14:textFill>
                  <w14:solidFill>
                    <w14:schemeClr w14:val="tx1"/>
                  </w14:solidFill>
                </w14:textFill>
              </w:rPr>
              <w:t>1周</w:t>
            </w:r>
            <w:r>
              <w:rPr>
                <w:rFonts w:ascii="宋体" w:hAnsi="宋体" w:cs="宋体"/>
                <w:color w:val="000000" w:themeColor="text1"/>
                <w:kern w:val="0"/>
                <w:sz w:val="24"/>
                <w:szCs w:val="24"/>
                <w14:textFill>
                  <w14:solidFill>
                    <w14:schemeClr w14:val="tx1"/>
                  </w14:solidFill>
                </w14:textFill>
              </w:rPr>
              <w:t>完成交付得</w:t>
            </w:r>
            <w:r>
              <w:rPr>
                <w:rFonts w:hint="eastAsia" w:ascii="宋体" w:hAnsi="宋体" w:cs="宋体"/>
                <w:color w:val="000000" w:themeColor="text1"/>
                <w:kern w:val="0"/>
                <w:sz w:val="24"/>
                <w:szCs w:val="24"/>
                <w14:textFill>
                  <w14:solidFill>
                    <w14:schemeClr w14:val="tx1"/>
                  </w14:solidFill>
                </w14:textFill>
              </w:rPr>
              <w:t>2</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5</w:t>
            </w:r>
            <w:r>
              <w:rPr>
                <w:rFonts w:ascii="宋体" w:hAnsi="宋体" w:cs="宋体"/>
                <w:color w:val="000000" w:themeColor="text1"/>
                <w:kern w:val="0"/>
                <w:sz w:val="24"/>
                <w:szCs w:val="24"/>
                <w14:textFill>
                  <w14:solidFill>
                    <w14:schemeClr w14:val="tx1"/>
                  </w14:solidFill>
                </w14:textFill>
              </w:rPr>
              <w:t>分，满分10分。 须提供完整书面承诺，否则不得分。</w:t>
            </w:r>
          </w:p>
        </w:tc>
        <w:tc>
          <w:tcPr>
            <w:tcW w:w="975"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57066569">
            <w:pPr>
              <w:pStyle w:val="17"/>
              <w:widowControl/>
              <w:spacing w:before="270" w:after="270" w:line="450" w:lineRule="atLeast"/>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10</w:t>
            </w:r>
          </w:p>
        </w:tc>
      </w:tr>
      <w:tr w14:paraId="1B30433A">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191" w:type="dxa"/>
            <w:gridSpan w:val="3"/>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1CB3076B">
            <w:pPr>
              <w:widowControl/>
              <w:spacing w:line="360" w:lineRule="auto"/>
              <w:rPr>
                <w:rFonts w:ascii="宋体" w:hAnsi="宋体" w:cs="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2、商务因素（满分</w:t>
            </w:r>
            <w:r>
              <w:rPr>
                <w:rFonts w:hint="eastAsia"/>
                <w:b/>
                <w:bCs/>
                <w:color w:val="000000" w:themeColor="text1"/>
                <w:kern w:val="0"/>
                <w:sz w:val="24"/>
                <w:szCs w:val="24"/>
                <w14:textFill>
                  <w14:solidFill>
                    <w14:schemeClr w14:val="tx1"/>
                  </w14:solidFill>
                </w14:textFill>
              </w:rPr>
              <w:t>2</w:t>
            </w:r>
            <w:r>
              <w:rPr>
                <w:rFonts w:hint="eastAsia"/>
                <w:b/>
                <w:bCs/>
                <w:color w:val="000000" w:themeColor="text1"/>
                <w:kern w:val="0"/>
                <w:sz w:val="24"/>
                <w:szCs w:val="24"/>
                <w:lang w:val="en-US" w:eastAsia="zh-CN"/>
                <w14:textFill>
                  <w14:solidFill>
                    <w14:schemeClr w14:val="tx1"/>
                  </w14:solidFill>
                </w14:textFill>
              </w:rPr>
              <w:t>0</w:t>
            </w:r>
            <w:r>
              <w:rPr>
                <w:rFonts w:ascii="宋体" w:hAnsi="宋体" w:cs="宋体"/>
                <w:b/>
                <w:bCs/>
                <w:color w:val="000000" w:themeColor="text1"/>
                <w:kern w:val="0"/>
                <w:sz w:val="24"/>
                <w:szCs w:val="24"/>
                <w14:textFill>
                  <w14:solidFill>
                    <w14:schemeClr w14:val="tx1"/>
                  </w14:solidFill>
                </w14:textFill>
              </w:rPr>
              <w:t xml:space="preserve">分） </w:t>
            </w:r>
          </w:p>
        </w:tc>
      </w:tr>
      <w:tr w14:paraId="42851810">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024"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258FDA1E">
            <w:pPr>
              <w:widowControl/>
              <w:spacing w:line="360" w:lineRule="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2-1</w:t>
            </w:r>
          </w:p>
        </w:tc>
        <w:tc>
          <w:tcPr>
            <w:tcW w:w="6192"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4A1BDDD7">
            <w:pPr>
              <w:widowControl/>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整体实力：</w:t>
            </w:r>
          </w:p>
          <w:p w14:paraId="1AAF86C5">
            <w:pPr>
              <w:widowControl/>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根据供应商</w:t>
            </w:r>
            <w:r>
              <w:rPr>
                <w:rFonts w:ascii="宋体" w:hAnsi="宋体" w:cs="宋体"/>
                <w:color w:val="000000" w:themeColor="text1"/>
                <w:kern w:val="0"/>
                <w:sz w:val="24"/>
                <w:szCs w:val="24"/>
                <w14:textFill>
                  <w14:solidFill>
                    <w14:schemeClr w14:val="tx1"/>
                  </w14:solidFill>
                </w14:textFill>
              </w:rPr>
              <w:t>所具备的软件著作权情况打分</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每提供一份符合要求的软件著作权证明材料得</w:t>
            </w:r>
            <w:r>
              <w:rPr>
                <w:rFonts w:hint="eastAsia" w:ascii="宋体" w:hAnsi="宋体" w:cs="宋体"/>
                <w:color w:val="000000" w:themeColor="text1"/>
                <w:kern w:val="0"/>
                <w:sz w:val="24"/>
                <w:szCs w:val="24"/>
                <w14:textFill>
                  <w14:solidFill>
                    <w14:schemeClr w14:val="tx1"/>
                  </w14:solidFill>
                </w14:textFill>
              </w:rPr>
              <w:t>5</w:t>
            </w:r>
            <w:r>
              <w:rPr>
                <w:rFonts w:ascii="宋体" w:hAnsi="宋体" w:cs="宋体"/>
                <w:color w:val="000000" w:themeColor="text1"/>
                <w:kern w:val="0"/>
                <w:sz w:val="24"/>
                <w:szCs w:val="24"/>
                <w14:textFill>
                  <w14:solidFill>
                    <w14:schemeClr w14:val="tx1"/>
                  </w14:solidFill>
                </w14:textFill>
              </w:rPr>
              <w:t>分</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本项满分</w:t>
            </w:r>
            <w:r>
              <w:rPr>
                <w:rFonts w:hint="eastAsia" w:ascii="宋体" w:hAnsi="宋体" w:cs="宋体"/>
                <w:color w:val="000000" w:themeColor="text1"/>
                <w:kern w:val="0"/>
                <w:sz w:val="24"/>
                <w:szCs w:val="24"/>
                <w14:textFill>
                  <w14:solidFill>
                    <w14:schemeClr w14:val="tx1"/>
                  </w14:solidFill>
                </w14:textFill>
              </w:rPr>
              <w:t>10</w:t>
            </w:r>
            <w:r>
              <w:rPr>
                <w:rFonts w:ascii="宋体" w:hAnsi="宋体" w:cs="宋体"/>
                <w:color w:val="000000" w:themeColor="text1"/>
                <w:kern w:val="0"/>
                <w:sz w:val="24"/>
                <w:szCs w:val="24"/>
                <w14:textFill>
                  <w14:solidFill>
                    <w14:schemeClr w14:val="tx1"/>
                  </w14:solidFill>
                </w14:textFill>
              </w:rPr>
              <w:t>分。提供的软著须具备以下关键词：【（</w:t>
            </w:r>
            <w:r>
              <w:rPr>
                <w:rFonts w:hint="eastAsia" w:ascii="宋体" w:hAnsi="宋体" w:cs="宋体"/>
                <w:color w:val="000000" w:themeColor="text1"/>
                <w:kern w:val="0"/>
                <w:sz w:val="24"/>
                <w:szCs w:val="24"/>
                <w14:textFill>
                  <w14:solidFill>
                    <w14:schemeClr w14:val="tx1"/>
                  </w14:solidFill>
                </w14:textFill>
              </w:rPr>
              <w:t>1</w:t>
            </w:r>
            <w:r>
              <w:rPr>
                <w:rFonts w:ascii="宋体" w:hAnsi="宋体" w:cs="宋体"/>
                <w:color w:val="000000" w:themeColor="text1"/>
                <w:kern w:val="0"/>
                <w:sz w:val="24"/>
                <w:szCs w:val="24"/>
                <w14:textFill>
                  <w14:solidFill>
                    <w14:schemeClr w14:val="tx1"/>
                  </w14:solidFill>
                </w14:textFill>
              </w:rPr>
              <w:t>）掌上医院系统（关键</w:t>
            </w:r>
            <w:r>
              <w:rPr>
                <w:rFonts w:hint="eastAsia" w:ascii="宋体" w:hAnsi="宋体" w:cs="宋体"/>
                <w:color w:val="000000" w:themeColor="text1"/>
                <w:kern w:val="0"/>
                <w:sz w:val="24"/>
                <w:szCs w:val="24"/>
                <w14:textFill>
                  <w14:solidFill>
                    <w14:schemeClr w14:val="tx1"/>
                  </w14:solidFill>
                </w14:textFill>
              </w:rPr>
              <w:t>词</w:t>
            </w:r>
            <w:r>
              <w:rPr>
                <w:rFonts w:ascii="宋体" w:hAnsi="宋体" w:cs="宋体"/>
                <w:color w:val="000000" w:themeColor="text1"/>
                <w:kern w:val="0"/>
                <w:sz w:val="24"/>
                <w:szCs w:val="24"/>
                <w14:textFill>
                  <w14:solidFill>
                    <w14:schemeClr w14:val="tx1"/>
                  </w14:solidFill>
                </w14:textFill>
              </w:rPr>
              <w:t>“掌上医院”）；（</w:t>
            </w:r>
            <w:r>
              <w:rPr>
                <w:rFonts w:hint="eastAsia" w:ascii="宋体" w:hAnsi="宋体" w:cs="宋体"/>
                <w:color w:val="000000" w:themeColor="text1"/>
                <w:kern w:val="0"/>
                <w:sz w:val="24"/>
                <w:szCs w:val="24"/>
                <w14:textFill>
                  <w14:solidFill>
                    <w14:schemeClr w14:val="tx1"/>
                  </w14:solidFill>
                </w14:textFill>
              </w:rPr>
              <w:t>2</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移动就医全流程服务平台</w:t>
            </w:r>
            <w:r>
              <w:rPr>
                <w:rFonts w:ascii="宋体" w:hAnsi="宋体" w:cs="宋体"/>
                <w:color w:val="000000" w:themeColor="text1"/>
                <w:kern w:val="0"/>
                <w:sz w:val="24"/>
                <w:szCs w:val="24"/>
                <w14:textFill>
                  <w14:solidFill>
                    <w14:schemeClr w14:val="tx1"/>
                  </w14:solidFill>
                </w14:textFill>
              </w:rPr>
              <w:t>（关键</w:t>
            </w:r>
            <w:r>
              <w:rPr>
                <w:rFonts w:hint="eastAsia" w:ascii="宋体" w:hAnsi="宋体" w:cs="宋体"/>
                <w:color w:val="000000" w:themeColor="text1"/>
                <w:kern w:val="0"/>
                <w:sz w:val="24"/>
                <w:szCs w:val="24"/>
                <w14:textFill>
                  <w14:solidFill>
                    <w14:schemeClr w14:val="tx1"/>
                  </w14:solidFill>
                </w14:textFill>
              </w:rPr>
              <w:t>词</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移动就医全流程</w:t>
            </w:r>
            <w:r>
              <w:rPr>
                <w:rFonts w:ascii="宋体" w:hAnsi="宋体" w:cs="宋体"/>
                <w:color w:val="000000" w:themeColor="text1"/>
                <w:kern w:val="0"/>
                <w:sz w:val="24"/>
                <w:szCs w:val="24"/>
                <w14:textFill>
                  <w14:solidFill>
                    <w14:schemeClr w14:val="tx1"/>
                  </w14:solidFill>
                </w14:textFill>
              </w:rPr>
              <w:t>”）】。软件著作权名称可以不完全相同，但须包含相应的关键</w:t>
            </w:r>
            <w:r>
              <w:rPr>
                <w:rFonts w:hint="eastAsia" w:ascii="宋体" w:hAnsi="宋体" w:cs="宋体"/>
                <w:color w:val="000000" w:themeColor="text1"/>
                <w:kern w:val="0"/>
                <w:sz w:val="24"/>
                <w:szCs w:val="24"/>
                <w14:textFill>
                  <w14:solidFill>
                    <w14:schemeClr w14:val="tx1"/>
                  </w14:solidFill>
                </w14:textFill>
              </w:rPr>
              <w:t>词</w:t>
            </w:r>
            <w:r>
              <w:rPr>
                <w:rFonts w:ascii="宋体" w:hAnsi="宋体" w:cs="宋体"/>
                <w:color w:val="000000" w:themeColor="text1"/>
                <w:kern w:val="0"/>
                <w:sz w:val="24"/>
                <w:szCs w:val="24"/>
                <w14:textFill>
                  <w14:solidFill>
                    <w14:schemeClr w14:val="tx1"/>
                  </w14:solidFill>
                </w14:textFill>
              </w:rPr>
              <w:t>；否则不得分。</w:t>
            </w:r>
          </w:p>
        </w:tc>
        <w:tc>
          <w:tcPr>
            <w:tcW w:w="975"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5AD1ED2F">
            <w:pPr>
              <w:pStyle w:val="17"/>
              <w:widowControl/>
              <w:spacing w:before="270" w:after="270" w:line="45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r>
      <w:tr w14:paraId="1C965C85">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024"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06F8FE8C">
            <w:pPr>
              <w:widowControl/>
              <w:spacing w:line="360" w:lineRule="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2-2</w:t>
            </w:r>
          </w:p>
        </w:tc>
        <w:tc>
          <w:tcPr>
            <w:tcW w:w="6192"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194A0772">
            <w:pPr>
              <w:widowControl/>
              <w:spacing w:line="360" w:lineRule="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根据投标人成功案例（2-2）进行评分： 投标人2023年1月1日（以合同签订时间为准）以来完成的同类项目（</w:t>
            </w:r>
            <w:r>
              <w:rPr>
                <w:rFonts w:hint="eastAsia" w:ascii="宋体" w:hAnsi="宋体" w:cs="宋体"/>
                <w:color w:val="000000" w:themeColor="text1"/>
                <w:kern w:val="0"/>
                <w:sz w:val="24"/>
                <w:szCs w:val="24"/>
                <w14:textFill>
                  <w14:solidFill>
                    <w14:schemeClr w14:val="tx1"/>
                  </w14:solidFill>
                </w14:textFill>
              </w:rPr>
              <w:t>含预约功能模块）</w:t>
            </w:r>
            <w:r>
              <w:rPr>
                <w:rFonts w:ascii="宋体" w:hAnsi="宋体" w:cs="宋体"/>
                <w:color w:val="000000" w:themeColor="text1"/>
                <w:kern w:val="0"/>
                <w:sz w:val="24"/>
                <w:szCs w:val="24"/>
                <w14:textFill>
                  <w14:solidFill>
                    <w14:schemeClr w14:val="tx1"/>
                  </w14:solidFill>
                </w14:textFill>
              </w:rPr>
              <w:t>业绩进行评价： 每提供1个单项合同得</w:t>
            </w:r>
            <w:r>
              <w:rPr>
                <w:rFonts w:hint="eastAsia" w:ascii="宋体" w:hAnsi="宋体" w:cs="宋体"/>
                <w:color w:val="000000" w:themeColor="text1"/>
                <w:kern w:val="0"/>
                <w:sz w:val="24"/>
                <w:szCs w:val="24"/>
                <w14:textFill>
                  <w14:solidFill>
                    <w14:schemeClr w14:val="tx1"/>
                  </w14:solidFill>
                </w14:textFill>
              </w:rPr>
              <w:t>5</w:t>
            </w:r>
            <w:r>
              <w:rPr>
                <w:rFonts w:ascii="宋体" w:hAnsi="宋体" w:cs="宋体"/>
                <w:color w:val="000000" w:themeColor="text1"/>
                <w:kern w:val="0"/>
                <w:sz w:val="24"/>
                <w:szCs w:val="24"/>
                <w14:textFill>
                  <w14:solidFill>
                    <w14:schemeClr w14:val="tx1"/>
                  </w14:solidFill>
                </w14:textFill>
              </w:rPr>
              <w:t>分，满分</w:t>
            </w:r>
            <w:r>
              <w:rPr>
                <w:rFonts w:hint="eastAsia"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0</w:t>
            </w:r>
            <w:r>
              <w:rPr>
                <w:rFonts w:ascii="宋体" w:hAnsi="宋体" w:cs="宋体"/>
                <w:color w:val="000000" w:themeColor="text1"/>
                <w:kern w:val="0"/>
                <w:sz w:val="24"/>
                <w:szCs w:val="24"/>
                <w14:textFill>
                  <w14:solidFill>
                    <w14:schemeClr w14:val="tx1"/>
                  </w14:solidFill>
                </w14:textFill>
              </w:rPr>
              <w:t>分。 需提供加盖公章的合同关键页扫描件及对应的至少一张付款发票扫描件（合同无法体现完整金额的还需提供其他佐证资料如对应的发票），否则不得分。</w:t>
            </w:r>
          </w:p>
        </w:tc>
        <w:tc>
          <w:tcPr>
            <w:tcW w:w="975"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480C57F0">
            <w:pPr>
              <w:widowControl/>
              <w:spacing w:line="360" w:lineRule="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0</w:t>
            </w:r>
          </w:p>
        </w:tc>
      </w:tr>
      <w:tr w14:paraId="66F9EA00">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jc w:val="center"/>
        </w:trPr>
        <w:tc>
          <w:tcPr>
            <w:tcW w:w="8191" w:type="dxa"/>
            <w:gridSpan w:val="3"/>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4F6814FC">
            <w:pPr>
              <w:widowControl/>
              <w:spacing w:line="360" w:lineRule="auto"/>
              <w:rPr>
                <w:rFonts w:hint="eastAsia"/>
                <w:b/>
                <w:bCs/>
                <w:color w:val="000000" w:themeColor="text1"/>
                <w:kern w:val="0"/>
                <w:sz w:val="24"/>
                <w:szCs w:val="24"/>
                <w14:textFill>
                  <w14:solidFill>
                    <w14:schemeClr w14:val="tx1"/>
                  </w14:solidFill>
                </w14:textFill>
              </w:rPr>
            </w:pPr>
            <w:r>
              <w:rPr>
                <w:rFonts w:hint="eastAsia"/>
                <w:b/>
                <w:bCs/>
                <w:color w:val="000000" w:themeColor="text1"/>
                <w:kern w:val="0"/>
                <w:sz w:val="24"/>
                <w:szCs w:val="24"/>
                <w14:textFill>
                  <w14:solidFill>
                    <w14:schemeClr w14:val="tx1"/>
                  </w14:solidFill>
                </w14:textFill>
              </w:rPr>
              <w:t>3、价格因素（满分</w:t>
            </w:r>
            <w:r>
              <w:rPr>
                <w:rFonts w:hint="eastAsia"/>
                <w:b/>
                <w:bCs/>
                <w:color w:val="000000" w:themeColor="text1"/>
                <w:kern w:val="0"/>
                <w:sz w:val="24"/>
                <w:szCs w:val="24"/>
                <w:lang w:val="en-US" w:eastAsia="zh-CN"/>
                <w14:textFill>
                  <w14:solidFill>
                    <w14:schemeClr w14:val="tx1"/>
                  </w14:solidFill>
                </w14:textFill>
              </w:rPr>
              <w:t>30</w:t>
            </w:r>
            <w:r>
              <w:rPr>
                <w:rFonts w:hint="eastAsia"/>
                <w:b/>
                <w:bCs/>
                <w:color w:val="000000" w:themeColor="text1"/>
                <w:kern w:val="0"/>
                <w:sz w:val="24"/>
                <w:szCs w:val="24"/>
                <w14:textFill>
                  <w14:solidFill>
                    <w14:schemeClr w14:val="tx1"/>
                  </w14:solidFill>
                </w14:textFill>
              </w:rPr>
              <w:t xml:space="preserve">分） </w:t>
            </w:r>
          </w:p>
        </w:tc>
      </w:tr>
      <w:tr w14:paraId="081BCCAE">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024"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1C92F5C4">
            <w:pPr>
              <w:widowControl/>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3-1</w:t>
            </w:r>
          </w:p>
        </w:tc>
        <w:tc>
          <w:tcPr>
            <w:tcW w:w="6192"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4CEB2C08">
            <w:pPr>
              <w:widowControl/>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 xml:space="preserve">取纳入基准价计算范围的最低评标价作为评标基准价A值，有效投标人的价格得分按以下公式计算： </w:t>
            </w:r>
          </w:p>
          <w:p w14:paraId="750501D9">
            <w:pPr>
              <w:widowControl/>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 xml:space="preserve">价格得分=该价格评分项满分分值×（A÷投标人的评标价）。 </w:t>
            </w:r>
          </w:p>
          <w:p w14:paraId="5C24E4F5">
            <w:pPr>
              <w:widowControl/>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 xml:space="preserve">注：纳入评标基准价A计算的范围标准：所有有效投标人的评标价，以上评标价为不含税价。价格得分计算结果保留两位小数（小数点后第三位四舍五入）。 </w:t>
            </w:r>
          </w:p>
        </w:tc>
        <w:tc>
          <w:tcPr>
            <w:tcW w:w="975" w:type="dxa"/>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0E705FE7">
            <w:pPr>
              <w:pStyle w:val="17"/>
              <w:widowControl/>
              <w:spacing w:before="270" w:after="270" w:line="450" w:lineRule="atLeast"/>
              <w:jc w:val="left"/>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30</w:t>
            </w:r>
          </w:p>
        </w:tc>
      </w:tr>
      <w:tr w14:paraId="51834670">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191" w:type="dxa"/>
            <w:gridSpan w:val="3"/>
            <w:tcBorders>
              <w:top w:val="inset" w:color="808080" w:sz="6" w:space="0"/>
              <w:left w:val="inset" w:color="808080" w:sz="6" w:space="0"/>
              <w:bottom w:val="inset" w:color="808080" w:sz="6" w:space="0"/>
              <w:right w:val="inset" w:color="808080" w:sz="6" w:space="0"/>
            </w:tcBorders>
            <w:shd w:val="clear" w:color="auto" w:fill="FFFFFF"/>
            <w:tcMar>
              <w:top w:w="112" w:type="dxa"/>
              <w:left w:w="158" w:type="dxa"/>
              <w:bottom w:w="112" w:type="dxa"/>
              <w:right w:w="158" w:type="dxa"/>
            </w:tcMar>
            <w:vAlign w:val="center"/>
          </w:tcPr>
          <w:p w14:paraId="2D87E5AF">
            <w:pPr>
              <w:widowControl/>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 xml:space="preserve">投标人的评标总得分＝技术因素得分＋商务因素得分＋价格因素得分 </w:t>
            </w:r>
          </w:p>
        </w:tc>
      </w:tr>
    </w:tbl>
    <w:p w14:paraId="516677B4">
      <w:pPr>
        <w:bidi w:val="0"/>
        <w:jc w:val="left"/>
        <w:rPr>
          <w:rFonts w:hint="eastAsia"/>
          <w:lang w:val="en-US" w:eastAsia="zh-CN"/>
        </w:rPr>
      </w:pPr>
    </w:p>
    <w:p w14:paraId="5F324803">
      <w:pPr>
        <w:spacing w:line="400" w:lineRule="exact"/>
        <w:jc w:val="center"/>
        <w:rPr>
          <w:rFonts w:hint="eastAsia" w:ascii="黑体" w:hAnsi="黑体" w:eastAsia="黑体"/>
          <w:sz w:val="32"/>
          <w:szCs w:val="32"/>
        </w:rPr>
      </w:pPr>
    </w:p>
    <w:p w14:paraId="521417B5">
      <w:pPr>
        <w:spacing w:line="400" w:lineRule="exact"/>
        <w:jc w:val="center"/>
        <w:rPr>
          <w:rFonts w:hint="eastAsia" w:ascii="黑体" w:hAnsi="黑体" w:eastAsia="黑体"/>
          <w:sz w:val="32"/>
          <w:szCs w:val="32"/>
        </w:rPr>
      </w:pPr>
    </w:p>
    <w:p w14:paraId="71CF9608">
      <w:pPr>
        <w:pStyle w:val="2"/>
        <w:rPr>
          <w:rFonts w:hint="eastAsia"/>
        </w:rPr>
      </w:pPr>
    </w:p>
    <w:p w14:paraId="794A7348">
      <w:pPr>
        <w:spacing w:line="400" w:lineRule="exact"/>
        <w:jc w:val="center"/>
        <w:rPr>
          <w:rFonts w:hint="eastAsia" w:ascii="黑体" w:hAnsi="黑体" w:eastAsia="黑体"/>
          <w:sz w:val="32"/>
          <w:szCs w:val="32"/>
        </w:rPr>
      </w:pPr>
    </w:p>
    <w:p w14:paraId="33E8D7EA">
      <w:pPr>
        <w:spacing w:line="400" w:lineRule="exact"/>
        <w:jc w:val="center"/>
        <w:rPr>
          <w:rFonts w:hint="eastAsia" w:ascii="黑体" w:hAnsi="黑体" w:eastAsia="黑体"/>
          <w:sz w:val="32"/>
          <w:szCs w:val="32"/>
        </w:rPr>
      </w:pPr>
    </w:p>
    <w:p w14:paraId="33EEF64D">
      <w:pPr>
        <w:spacing w:line="400" w:lineRule="exact"/>
        <w:jc w:val="center"/>
        <w:rPr>
          <w:rFonts w:hint="eastAsia" w:ascii="黑体" w:hAnsi="黑体" w:eastAsia="黑体"/>
          <w:sz w:val="32"/>
          <w:szCs w:val="32"/>
        </w:rPr>
      </w:pPr>
    </w:p>
    <w:p w14:paraId="15C5BB92">
      <w:pPr>
        <w:spacing w:line="400" w:lineRule="exact"/>
        <w:jc w:val="center"/>
        <w:rPr>
          <w:rFonts w:hint="eastAsia" w:ascii="黑体" w:hAnsi="黑体" w:eastAsia="黑体"/>
          <w:sz w:val="32"/>
          <w:szCs w:val="32"/>
        </w:rPr>
      </w:pPr>
    </w:p>
    <w:p w14:paraId="15A22BD9">
      <w:pPr>
        <w:spacing w:line="400" w:lineRule="exact"/>
        <w:jc w:val="center"/>
        <w:rPr>
          <w:rFonts w:hint="eastAsia" w:ascii="黑体" w:hAnsi="黑体" w:eastAsia="黑体"/>
          <w:sz w:val="32"/>
          <w:szCs w:val="32"/>
        </w:rPr>
      </w:pPr>
    </w:p>
    <w:p w14:paraId="4BBEF9C9">
      <w:pPr>
        <w:spacing w:line="400" w:lineRule="exact"/>
        <w:jc w:val="center"/>
        <w:rPr>
          <w:rFonts w:ascii="黑体" w:hAnsi="黑体" w:eastAsia="黑体"/>
          <w:sz w:val="32"/>
          <w:szCs w:val="32"/>
        </w:rPr>
      </w:pPr>
      <w:r>
        <w:rPr>
          <w:rFonts w:hint="eastAsia" w:ascii="黑体" w:hAnsi="黑体" w:eastAsia="黑体"/>
          <w:sz w:val="32"/>
          <w:szCs w:val="32"/>
        </w:rPr>
        <w:t>四 投标文件组成</w:t>
      </w:r>
    </w:p>
    <w:p w14:paraId="1E1E52D5">
      <w:pPr>
        <w:spacing w:line="400" w:lineRule="exact"/>
        <w:ind w:firstLine="240" w:firstLineChars="100"/>
        <w:rPr>
          <w:rFonts w:ascii="宋体" w:hAnsi="宋体"/>
          <w:bCs/>
          <w:sz w:val="24"/>
          <w:szCs w:val="24"/>
        </w:rPr>
      </w:pPr>
      <w:r>
        <w:rPr>
          <w:rFonts w:hint="eastAsia" w:ascii="宋体" w:hAnsi="宋体"/>
          <w:bCs/>
          <w:sz w:val="24"/>
          <w:szCs w:val="24"/>
        </w:rPr>
        <w:t>(1)*投标函；</w:t>
      </w:r>
    </w:p>
    <w:p w14:paraId="5F3337B2">
      <w:pPr>
        <w:spacing w:line="400" w:lineRule="exact"/>
        <w:ind w:firstLine="240" w:firstLineChars="100"/>
        <w:rPr>
          <w:rFonts w:ascii="宋体" w:hAnsi="宋体"/>
          <w:bCs/>
          <w:sz w:val="24"/>
          <w:szCs w:val="24"/>
        </w:rPr>
      </w:pPr>
      <w:r>
        <w:rPr>
          <w:rFonts w:hint="eastAsia" w:ascii="宋体" w:hAnsi="宋体"/>
          <w:bCs/>
          <w:sz w:val="24"/>
          <w:szCs w:val="24"/>
        </w:rPr>
        <w:t>(2)*关于资格的声明函及证明文件；</w:t>
      </w:r>
    </w:p>
    <w:p w14:paraId="5C0237A9">
      <w:pPr>
        <w:spacing w:line="400" w:lineRule="exact"/>
        <w:ind w:firstLine="240" w:firstLineChars="100"/>
        <w:rPr>
          <w:rFonts w:ascii="宋体" w:hAnsi="宋体"/>
          <w:bCs/>
          <w:sz w:val="24"/>
          <w:szCs w:val="24"/>
        </w:rPr>
      </w:pPr>
      <w:r>
        <w:rPr>
          <w:rFonts w:hint="eastAsia" w:ascii="宋体" w:hAnsi="宋体"/>
          <w:bCs/>
          <w:sz w:val="24"/>
          <w:szCs w:val="24"/>
        </w:rPr>
        <w:t>(3)*开标一览表；</w:t>
      </w:r>
    </w:p>
    <w:p w14:paraId="60659915">
      <w:pPr>
        <w:spacing w:line="400" w:lineRule="exact"/>
        <w:ind w:firstLine="240" w:firstLineChars="100"/>
        <w:rPr>
          <w:rFonts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4</w:t>
      </w:r>
      <w:r>
        <w:rPr>
          <w:rFonts w:hint="eastAsia" w:ascii="宋体" w:hAnsi="宋体"/>
          <w:bCs/>
          <w:sz w:val="24"/>
          <w:szCs w:val="24"/>
        </w:rPr>
        <w:t>)*技术要求响应及偏离表（附佐证材料）；</w:t>
      </w:r>
    </w:p>
    <w:p w14:paraId="5E6DBD20">
      <w:pPr>
        <w:spacing w:line="400" w:lineRule="exact"/>
        <w:ind w:firstLine="240" w:firstLineChars="100"/>
        <w:rPr>
          <w:rFonts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5</w:t>
      </w:r>
      <w:r>
        <w:rPr>
          <w:rFonts w:hint="eastAsia" w:ascii="宋体" w:hAnsi="宋体"/>
          <w:bCs/>
          <w:sz w:val="24"/>
          <w:szCs w:val="24"/>
        </w:rPr>
        <w:t>)*项目负责人及其他主要人员一览表（格式可自拟）；</w:t>
      </w:r>
    </w:p>
    <w:p w14:paraId="1F9A2A60">
      <w:pPr>
        <w:spacing w:line="400" w:lineRule="exact"/>
        <w:ind w:firstLine="240" w:firstLineChars="100"/>
        <w:rPr>
          <w:rFonts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6</w:t>
      </w:r>
      <w:r>
        <w:rPr>
          <w:rFonts w:hint="eastAsia" w:ascii="宋体" w:hAnsi="宋体"/>
          <w:bCs/>
          <w:sz w:val="24"/>
          <w:szCs w:val="24"/>
        </w:rPr>
        <w:t>)*项目组织实施方案；</w:t>
      </w:r>
    </w:p>
    <w:p w14:paraId="6432C4CD">
      <w:pPr>
        <w:spacing w:line="400" w:lineRule="exact"/>
        <w:ind w:firstLine="240" w:firstLineChars="100"/>
        <w:rPr>
          <w:rFonts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7</w:t>
      </w:r>
      <w:r>
        <w:rPr>
          <w:rFonts w:hint="eastAsia" w:ascii="宋体" w:hAnsi="宋体"/>
          <w:bCs/>
          <w:sz w:val="24"/>
          <w:szCs w:val="24"/>
        </w:rPr>
        <w:t>)*质量保证及服务承诺书。</w:t>
      </w:r>
    </w:p>
    <w:p w14:paraId="46D111CC">
      <w:pPr>
        <w:pStyle w:val="5"/>
        <w:tabs>
          <w:tab w:val="left" w:pos="993"/>
        </w:tabs>
        <w:spacing w:before="0" w:beforeAutospacing="0" w:after="0" w:afterAutospacing="0" w:line="500" w:lineRule="exact"/>
        <w:rPr>
          <w:rFonts w:ascii="黑体" w:eastAsia="黑体"/>
          <w:bCs/>
          <w:sz w:val="28"/>
          <w:szCs w:val="28"/>
        </w:rPr>
      </w:pPr>
    </w:p>
    <w:p w14:paraId="7E1DC221">
      <w:pPr>
        <w:pStyle w:val="5"/>
        <w:tabs>
          <w:tab w:val="left" w:pos="993"/>
        </w:tabs>
        <w:spacing w:before="0" w:beforeAutospacing="0" w:after="0" w:afterAutospacing="0" w:line="500" w:lineRule="exact"/>
        <w:rPr>
          <w:rFonts w:ascii="黑体" w:eastAsia="黑体"/>
          <w:bCs/>
          <w:sz w:val="28"/>
          <w:szCs w:val="28"/>
        </w:rPr>
      </w:pPr>
    </w:p>
    <w:p w14:paraId="50D2F2B8">
      <w:pPr>
        <w:pStyle w:val="5"/>
        <w:tabs>
          <w:tab w:val="left" w:pos="993"/>
        </w:tabs>
        <w:spacing w:before="0" w:beforeAutospacing="0" w:after="0" w:afterAutospacing="0" w:line="500" w:lineRule="exact"/>
        <w:rPr>
          <w:rFonts w:ascii="黑体" w:eastAsia="黑体"/>
          <w:bCs/>
          <w:sz w:val="28"/>
          <w:szCs w:val="28"/>
        </w:rPr>
      </w:pPr>
    </w:p>
    <w:p w14:paraId="22E26417">
      <w:pPr>
        <w:pStyle w:val="5"/>
        <w:tabs>
          <w:tab w:val="left" w:pos="993"/>
        </w:tabs>
        <w:spacing w:before="0" w:beforeAutospacing="0" w:after="0" w:afterAutospacing="0" w:line="500" w:lineRule="exact"/>
        <w:rPr>
          <w:rFonts w:ascii="黑体" w:eastAsia="黑体"/>
          <w:bCs/>
          <w:sz w:val="28"/>
          <w:szCs w:val="28"/>
        </w:rPr>
      </w:pPr>
    </w:p>
    <w:p w14:paraId="0296079A">
      <w:pPr>
        <w:pStyle w:val="5"/>
        <w:tabs>
          <w:tab w:val="left" w:pos="993"/>
        </w:tabs>
        <w:spacing w:before="0" w:beforeAutospacing="0" w:after="0" w:afterAutospacing="0" w:line="500" w:lineRule="exact"/>
        <w:rPr>
          <w:rFonts w:ascii="黑体" w:eastAsia="黑体"/>
          <w:bCs/>
          <w:sz w:val="28"/>
          <w:szCs w:val="28"/>
        </w:rPr>
      </w:pPr>
    </w:p>
    <w:p w14:paraId="1F2C7F4F">
      <w:pPr>
        <w:pStyle w:val="5"/>
        <w:tabs>
          <w:tab w:val="left" w:pos="993"/>
        </w:tabs>
        <w:spacing w:before="0" w:beforeAutospacing="0" w:after="0" w:afterAutospacing="0" w:line="500" w:lineRule="exact"/>
        <w:rPr>
          <w:rFonts w:ascii="黑体" w:eastAsia="黑体"/>
          <w:bCs/>
          <w:sz w:val="28"/>
          <w:szCs w:val="28"/>
        </w:rPr>
      </w:pPr>
    </w:p>
    <w:p w14:paraId="6EA7B02A">
      <w:pPr>
        <w:pStyle w:val="5"/>
        <w:tabs>
          <w:tab w:val="left" w:pos="993"/>
        </w:tabs>
        <w:spacing w:before="0" w:beforeAutospacing="0" w:after="0" w:afterAutospacing="0" w:line="500" w:lineRule="exact"/>
        <w:rPr>
          <w:rFonts w:ascii="黑体" w:eastAsia="黑体"/>
          <w:bCs/>
          <w:sz w:val="28"/>
          <w:szCs w:val="28"/>
        </w:rPr>
      </w:pPr>
    </w:p>
    <w:p w14:paraId="5F8D3CE6">
      <w:pPr>
        <w:pStyle w:val="5"/>
        <w:tabs>
          <w:tab w:val="left" w:pos="993"/>
        </w:tabs>
        <w:spacing w:before="0" w:beforeAutospacing="0" w:after="0" w:afterAutospacing="0" w:line="500" w:lineRule="exact"/>
        <w:rPr>
          <w:rFonts w:ascii="黑体" w:eastAsia="黑体"/>
          <w:bCs/>
          <w:sz w:val="28"/>
          <w:szCs w:val="28"/>
        </w:rPr>
      </w:pPr>
    </w:p>
    <w:p w14:paraId="2CB723AD">
      <w:pPr>
        <w:pStyle w:val="5"/>
        <w:tabs>
          <w:tab w:val="left" w:pos="993"/>
        </w:tabs>
        <w:spacing w:before="0" w:beforeAutospacing="0" w:after="0" w:afterAutospacing="0" w:line="500" w:lineRule="exact"/>
        <w:rPr>
          <w:rFonts w:ascii="黑体" w:eastAsia="黑体"/>
          <w:bCs/>
          <w:sz w:val="28"/>
          <w:szCs w:val="28"/>
        </w:rPr>
      </w:pPr>
    </w:p>
    <w:p w14:paraId="42C47ACD">
      <w:pPr>
        <w:pStyle w:val="5"/>
        <w:tabs>
          <w:tab w:val="left" w:pos="993"/>
        </w:tabs>
        <w:spacing w:before="0" w:beforeAutospacing="0" w:after="0" w:afterAutospacing="0" w:line="500" w:lineRule="exact"/>
        <w:rPr>
          <w:rFonts w:ascii="黑体" w:eastAsia="黑体"/>
          <w:bCs/>
          <w:sz w:val="28"/>
          <w:szCs w:val="28"/>
        </w:rPr>
      </w:pPr>
    </w:p>
    <w:p w14:paraId="308AFA14">
      <w:pPr>
        <w:pStyle w:val="5"/>
        <w:tabs>
          <w:tab w:val="left" w:pos="993"/>
        </w:tabs>
        <w:spacing w:before="0" w:beforeAutospacing="0" w:after="0" w:afterAutospacing="0" w:line="500" w:lineRule="exact"/>
        <w:rPr>
          <w:rFonts w:ascii="黑体" w:eastAsia="黑体"/>
          <w:bCs/>
          <w:sz w:val="28"/>
          <w:szCs w:val="28"/>
        </w:rPr>
      </w:pPr>
    </w:p>
    <w:p w14:paraId="50A426A7">
      <w:pPr>
        <w:pStyle w:val="5"/>
        <w:tabs>
          <w:tab w:val="left" w:pos="993"/>
        </w:tabs>
        <w:spacing w:before="0" w:beforeAutospacing="0" w:after="0" w:afterAutospacing="0" w:line="500" w:lineRule="exact"/>
        <w:rPr>
          <w:rFonts w:ascii="黑体" w:eastAsia="黑体"/>
          <w:bCs/>
          <w:sz w:val="28"/>
          <w:szCs w:val="28"/>
        </w:rPr>
      </w:pPr>
    </w:p>
    <w:p w14:paraId="4232A31F">
      <w:pPr>
        <w:pStyle w:val="5"/>
        <w:tabs>
          <w:tab w:val="left" w:pos="993"/>
        </w:tabs>
        <w:spacing w:before="0" w:beforeAutospacing="0" w:after="0" w:afterAutospacing="0" w:line="500" w:lineRule="exact"/>
        <w:rPr>
          <w:rFonts w:ascii="黑体" w:eastAsia="黑体"/>
          <w:bCs/>
          <w:sz w:val="28"/>
          <w:szCs w:val="28"/>
        </w:rPr>
      </w:pPr>
    </w:p>
    <w:p w14:paraId="22E40B3C">
      <w:pPr>
        <w:pStyle w:val="5"/>
        <w:tabs>
          <w:tab w:val="left" w:pos="993"/>
        </w:tabs>
        <w:spacing w:before="0" w:beforeAutospacing="0" w:after="0" w:afterAutospacing="0" w:line="500" w:lineRule="exact"/>
        <w:rPr>
          <w:rFonts w:ascii="黑体" w:eastAsia="黑体"/>
          <w:bCs/>
          <w:sz w:val="28"/>
          <w:szCs w:val="28"/>
        </w:rPr>
      </w:pPr>
    </w:p>
    <w:p w14:paraId="123D3EC7">
      <w:pPr>
        <w:pStyle w:val="5"/>
        <w:tabs>
          <w:tab w:val="left" w:pos="993"/>
        </w:tabs>
        <w:spacing w:before="0" w:beforeAutospacing="0" w:after="0" w:afterAutospacing="0" w:line="500" w:lineRule="exact"/>
        <w:rPr>
          <w:rFonts w:ascii="黑体" w:eastAsia="黑体"/>
          <w:bCs/>
          <w:sz w:val="28"/>
          <w:szCs w:val="28"/>
        </w:rPr>
      </w:pPr>
    </w:p>
    <w:p w14:paraId="3F5A5178">
      <w:pPr>
        <w:pStyle w:val="5"/>
        <w:tabs>
          <w:tab w:val="left" w:pos="993"/>
        </w:tabs>
        <w:spacing w:before="0" w:beforeAutospacing="0" w:after="0" w:afterAutospacing="0" w:line="500" w:lineRule="exact"/>
        <w:rPr>
          <w:rFonts w:ascii="黑体" w:eastAsia="黑体"/>
          <w:bCs/>
          <w:sz w:val="28"/>
          <w:szCs w:val="28"/>
        </w:rPr>
      </w:pPr>
    </w:p>
    <w:p w14:paraId="39CCA00D">
      <w:pPr>
        <w:pStyle w:val="5"/>
        <w:tabs>
          <w:tab w:val="left" w:pos="993"/>
        </w:tabs>
        <w:spacing w:before="0" w:beforeAutospacing="0" w:after="0" w:afterAutospacing="0" w:line="500" w:lineRule="exact"/>
        <w:rPr>
          <w:rFonts w:ascii="黑体" w:eastAsia="黑体"/>
          <w:bCs/>
          <w:sz w:val="28"/>
          <w:szCs w:val="28"/>
        </w:rPr>
      </w:pPr>
    </w:p>
    <w:p w14:paraId="087C127E">
      <w:pPr>
        <w:pStyle w:val="5"/>
        <w:tabs>
          <w:tab w:val="left" w:pos="993"/>
        </w:tabs>
        <w:spacing w:before="0" w:beforeAutospacing="0" w:after="0" w:afterAutospacing="0" w:line="500" w:lineRule="exact"/>
        <w:rPr>
          <w:rFonts w:ascii="黑体" w:eastAsia="黑体"/>
          <w:bCs/>
          <w:sz w:val="28"/>
          <w:szCs w:val="28"/>
        </w:rPr>
      </w:pPr>
    </w:p>
    <w:p w14:paraId="77EB03BB">
      <w:pPr>
        <w:pStyle w:val="5"/>
        <w:tabs>
          <w:tab w:val="left" w:pos="993"/>
        </w:tabs>
        <w:spacing w:before="0" w:beforeAutospacing="0" w:after="0" w:afterAutospacing="0" w:line="500" w:lineRule="exact"/>
        <w:rPr>
          <w:rFonts w:ascii="黑体" w:eastAsia="黑体"/>
          <w:bCs/>
          <w:sz w:val="28"/>
          <w:szCs w:val="28"/>
        </w:rPr>
      </w:pPr>
    </w:p>
    <w:p w14:paraId="70E134C7">
      <w:pPr>
        <w:pStyle w:val="5"/>
        <w:tabs>
          <w:tab w:val="left" w:pos="993"/>
        </w:tabs>
        <w:spacing w:before="0" w:beforeAutospacing="0" w:after="0" w:afterAutospacing="0" w:line="500" w:lineRule="exact"/>
        <w:rPr>
          <w:rFonts w:ascii="黑体" w:eastAsia="黑体"/>
          <w:bCs/>
          <w:sz w:val="28"/>
          <w:szCs w:val="28"/>
        </w:rPr>
      </w:pPr>
      <w:r>
        <w:rPr>
          <w:rFonts w:hint="eastAsia" w:ascii="黑体" w:eastAsia="黑体"/>
          <w:bCs/>
          <w:sz w:val="28"/>
          <w:szCs w:val="28"/>
        </w:rPr>
        <w:t>附件（投标文件格式）</w:t>
      </w:r>
    </w:p>
    <w:p w14:paraId="7590B915">
      <w:pPr>
        <w:pStyle w:val="5"/>
        <w:tabs>
          <w:tab w:val="left" w:pos="993"/>
        </w:tabs>
        <w:spacing w:before="0" w:beforeAutospacing="0" w:after="0" w:afterAutospacing="0" w:line="500" w:lineRule="exact"/>
        <w:rPr>
          <w:kern w:val="2"/>
        </w:rPr>
      </w:pPr>
    </w:p>
    <w:p w14:paraId="1E9C6F60">
      <w:pPr>
        <w:jc w:val="center"/>
        <w:rPr>
          <w:rFonts w:ascii="黑体" w:eastAsia="黑体"/>
          <w:bCs/>
          <w:sz w:val="72"/>
          <w:szCs w:val="72"/>
        </w:rPr>
      </w:pPr>
    </w:p>
    <w:p w14:paraId="48C917F8">
      <w:pPr>
        <w:jc w:val="center"/>
        <w:rPr>
          <w:rFonts w:ascii="黑体" w:eastAsia="黑体"/>
          <w:bCs/>
          <w:sz w:val="72"/>
          <w:szCs w:val="72"/>
        </w:rPr>
      </w:pPr>
      <w:r>
        <w:rPr>
          <w:rFonts w:hint="eastAsia" w:ascii="黑体" w:eastAsia="黑体"/>
          <w:bCs/>
          <w:sz w:val="72"/>
          <w:szCs w:val="72"/>
        </w:rPr>
        <w:t>投</w:t>
      </w:r>
    </w:p>
    <w:p w14:paraId="3602E034">
      <w:pPr>
        <w:jc w:val="center"/>
        <w:rPr>
          <w:rFonts w:ascii="黑体" w:eastAsia="黑体"/>
          <w:bCs/>
          <w:sz w:val="72"/>
          <w:szCs w:val="72"/>
        </w:rPr>
      </w:pPr>
    </w:p>
    <w:p w14:paraId="6B3C7FDD">
      <w:pPr>
        <w:jc w:val="center"/>
        <w:rPr>
          <w:rFonts w:ascii="黑体" w:eastAsia="黑体"/>
          <w:bCs/>
          <w:sz w:val="72"/>
          <w:szCs w:val="72"/>
        </w:rPr>
      </w:pPr>
      <w:r>
        <w:rPr>
          <w:rFonts w:hint="eastAsia" w:ascii="黑体" w:eastAsia="黑体"/>
          <w:bCs/>
          <w:sz w:val="72"/>
          <w:szCs w:val="72"/>
        </w:rPr>
        <w:t>标</w:t>
      </w:r>
    </w:p>
    <w:p w14:paraId="3C29ACFD">
      <w:pPr>
        <w:jc w:val="center"/>
        <w:rPr>
          <w:rFonts w:ascii="黑体" w:eastAsia="黑体"/>
          <w:bCs/>
          <w:sz w:val="72"/>
          <w:szCs w:val="72"/>
        </w:rPr>
      </w:pPr>
    </w:p>
    <w:p w14:paraId="0E781D08">
      <w:pPr>
        <w:jc w:val="center"/>
        <w:rPr>
          <w:rFonts w:ascii="黑体" w:eastAsia="黑体"/>
          <w:bCs/>
          <w:sz w:val="72"/>
          <w:szCs w:val="72"/>
        </w:rPr>
      </w:pPr>
      <w:r>
        <w:rPr>
          <w:rFonts w:hint="eastAsia" w:ascii="黑体" w:eastAsia="黑体"/>
          <w:bCs/>
          <w:sz w:val="72"/>
          <w:szCs w:val="72"/>
        </w:rPr>
        <w:t>文</w:t>
      </w:r>
    </w:p>
    <w:p w14:paraId="3ECB32A9">
      <w:pPr>
        <w:jc w:val="center"/>
        <w:rPr>
          <w:rFonts w:ascii="黑体" w:eastAsia="黑体"/>
          <w:bCs/>
          <w:sz w:val="72"/>
          <w:szCs w:val="72"/>
        </w:rPr>
      </w:pPr>
    </w:p>
    <w:p w14:paraId="2DC90380">
      <w:pPr>
        <w:jc w:val="center"/>
        <w:rPr>
          <w:rFonts w:ascii="黑体" w:eastAsia="黑体"/>
          <w:bCs/>
          <w:sz w:val="72"/>
          <w:szCs w:val="72"/>
        </w:rPr>
      </w:pPr>
      <w:r>
        <w:rPr>
          <w:rFonts w:hint="eastAsia" w:ascii="黑体" w:eastAsia="黑体"/>
          <w:bCs/>
          <w:sz w:val="72"/>
          <w:szCs w:val="72"/>
        </w:rPr>
        <w:t>件</w:t>
      </w:r>
    </w:p>
    <w:p w14:paraId="3BE3474F">
      <w:pPr>
        <w:rPr>
          <w:rFonts w:ascii="楷体_GB2312" w:eastAsia="楷体_GB2312"/>
          <w:bCs/>
          <w:sz w:val="28"/>
        </w:rPr>
      </w:pPr>
    </w:p>
    <w:p w14:paraId="52B79937">
      <w:pPr>
        <w:rPr>
          <w:rFonts w:ascii="楷体_GB2312" w:eastAsia="楷体_GB2312"/>
          <w:bCs/>
          <w:sz w:val="28"/>
        </w:rPr>
      </w:pPr>
    </w:p>
    <w:p w14:paraId="63B1ECCD">
      <w:pPr>
        <w:rPr>
          <w:rFonts w:ascii="楷体_GB2312" w:eastAsia="楷体_GB2312"/>
          <w:bCs/>
          <w:sz w:val="28"/>
        </w:rPr>
      </w:pPr>
    </w:p>
    <w:p w14:paraId="4B405411">
      <w:pPr>
        <w:pStyle w:val="5"/>
        <w:shd w:val="clear" w:color="auto" w:fill="FFFFFF"/>
        <w:spacing w:before="0" w:beforeAutospacing="0" w:after="0" w:afterAutospacing="0" w:line="360" w:lineRule="auto"/>
        <w:ind w:firstLine="600" w:firstLineChars="200"/>
        <w:jc w:val="both"/>
        <w:rPr>
          <w:rFonts w:ascii="黑体" w:eastAsia="黑体"/>
          <w:bCs/>
          <w:sz w:val="30"/>
          <w:szCs w:val="30"/>
        </w:rPr>
      </w:pPr>
      <w:r>
        <w:rPr>
          <w:rFonts w:hint="eastAsia" w:ascii="黑体" w:eastAsia="黑体"/>
          <w:bCs/>
          <w:sz w:val="30"/>
          <w:szCs w:val="30"/>
        </w:rPr>
        <w:t>采购编号：</w:t>
      </w:r>
      <w:r>
        <w:rPr>
          <w:rFonts w:hint="eastAsia" w:ascii="楷体_GB2312" w:hAnsi="Calibri" w:eastAsia="楷体_GB2312"/>
          <w:sz w:val="30"/>
          <w:szCs w:val="30"/>
        </w:rPr>
        <w:t xml:space="preserve"> </w:t>
      </w:r>
    </w:p>
    <w:p w14:paraId="32A88EFF">
      <w:pPr>
        <w:spacing w:line="360" w:lineRule="auto"/>
        <w:ind w:left="735" w:leftChars="266" w:hanging="150" w:hangingChars="50"/>
        <w:rPr>
          <w:rFonts w:ascii="黑体" w:eastAsia="黑体"/>
          <w:bCs/>
          <w:sz w:val="30"/>
          <w:szCs w:val="30"/>
        </w:rPr>
      </w:pPr>
      <w:r>
        <w:rPr>
          <w:rFonts w:hint="eastAsia" w:ascii="黑体" w:eastAsia="黑体"/>
          <w:bCs/>
          <w:sz w:val="30"/>
          <w:szCs w:val="30"/>
        </w:rPr>
        <w:t>采购项目名称：</w:t>
      </w:r>
    </w:p>
    <w:p w14:paraId="5F73AA9D">
      <w:pPr>
        <w:spacing w:line="360" w:lineRule="auto"/>
        <w:ind w:firstLine="600" w:firstLineChars="200"/>
        <w:rPr>
          <w:rFonts w:ascii="黑体" w:eastAsia="黑体"/>
          <w:bCs/>
          <w:sz w:val="30"/>
          <w:szCs w:val="30"/>
        </w:rPr>
      </w:pPr>
      <w:r>
        <w:rPr>
          <w:rFonts w:hint="eastAsia" w:ascii="黑体" w:eastAsia="黑体"/>
          <w:bCs/>
          <w:sz w:val="30"/>
          <w:szCs w:val="30"/>
        </w:rPr>
        <w:t>投标人：</w:t>
      </w:r>
    </w:p>
    <w:p w14:paraId="0D252A04">
      <w:pPr>
        <w:spacing w:line="360" w:lineRule="auto"/>
        <w:rPr>
          <w:rFonts w:ascii="黑体" w:eastAsia="黑体"/>
          <w:bCs/>
          <w:sz w:val="32"/>
        </w:rPr>
      </w:pPr>
    </w:p>
    <w:p w14:paraId="31BE5CD2">
      <w:pPr>
        <w:jc w:val="center"/>
        <w:rPr>
          <w:rFonts w:ascii="黑体" w:eastAsia="黑体"/>
          <w:bCs/>
          <w:sz w:val="36"/>
          <w:szCs w:val="36"/>
        </w:rPr>
      </w:pPr>
      <w:r>
        <w:rPr>
          <w:rFonts w:hint="eastAsia" w:ascii="黑体" w:eastAsia="黑体"/>
          <w:bCs/>
          <w:sz w:val="36"/>
          <w:szCs w:val="36"/>
        </w:rPr>
        <w:t>202</w:t>
      </w:r>
      <w:r>
        <w:rPr>
          <w:rFonts w:hint="eastAsia" w:ascii="黑体" w:eastAsia="黑体"/>
          <w:bCs/>
          <w:sz w:val="36"/>
          <w:szCs w:val="36"/>
          <w:lang w:val="en-US" w:eastAsia="zh-CN"/>
        </w:rPr>
        <w:t>5</w:t>
      </w:r>
      <w:r>
        <w:rPr>
          <w:rFonts w:hint="eastAsia" w:ascii="黑体" w:eastAsia="黑体"/>
          <w:bCs/>
          <w:sz w:val="36"/>
          <w:szCs w:val="36"/>
        </w:rPr>
        <w:t>年</w:t>
      </w:r>
      <w:r>
        <w:rPr>
          <w:rFonts w:ascii="黑体" w:eastAsia="黑体"/>
          <w:bCs/>
          <w:sz w:val="36"/>
          <w:szCs w:val="36"/>
        </w:rPr>
        <w:t xml:space="preserve">   </w:t>
      </w:r>
      <w:r>
        <w:rPr>
          <w:rFonts w:hint="eastAsia" w:ascii="黑体" w:eastAsia="黑体"/>
          <w:bCs/>
          <w:sz w:val="36"/>
          <w:szCs w:val="36"/>
        </w:rPr>
        <w:t>月  日</w:t>
      </w:r>
      <w:bookmarkStart w:id="2" w:name="一．报价函（格式）"/>
      <w:bookmarkEnd w:id="2"/>
    </w:p>
    <w:p w14:paraId="7066D5A0">
      <w:pPr>
        <w:rPr>
          <w:rFonts w:ascii="宋体" w:hAnsi="宋体"/>
          <w:b/>
          <w:bCs/>
          <w:sz w:val="28"/>
          <w:szCs w:val="28"/>
        </w:rPr>
      </w:pPr>
    </w:p>
    <w:p w14:paraId="44ECD28E">
      <w:pPr>
        <w:rPr>
          <w:rFonts w:ascii="宋体" w:hAnsi="宋体"/>
          <w:b/>
          <w:bCs/>
          <w:sz w:val="28"/>
          <w:szCs w:val="28"/>
        </w:rPr>
      </w:pPr>
      <w:r>
        <w:rPr>
          <w:rFonts w:hint="eastAsia" w:ascii="宋体" w:hAnsi="宋体"/>
          <w:b/>
          <w:bCs/>
          <w:sz w:val="28"/>
          <w:szCs w:val="28"/>
        </w:rPr>
        <w:t>（一）投标函（格式）：</w:t>
      </w:r>
    </w:p>
    <w:p w14:paraId="715E24C1">
      <w:pPr>
        <w:spacing w:line="360" w:lineRule="auto"/>
        <w:jc w:val="center"/>
        <w:rPr>
          <w:rFonts w:ascii="宋体" w:hAnsi="宋体"/>
          <w:b/>
          <w:bCs/>
          <w:sz w:val="24"/>
          <w:szCs w:val="24"/>
        </w:rPr>
      </w:pPr>
      <w:r>
        <w:rPr>
          <w:rFonts w:hint="eastAsia" w:ascii="宋体" w:hAnsi="宋体"/>
          <w:b/>
          <w:bCs/>
          <w:sz w:val="28"/>
          <w:szCs w:val="28"/>
        </w:rPr>
        <w:t>响应函</w:t>
      </w:r>
    </w:p>
    <w:p w14:paraId="5ABD52F1">
      <w:pPr>
        <w:spacing w:line="360" w:lineRule="auto"/>
        <w:rPr>
          <w:rFonts w:ascii="宋体" w:hAnsi="宋体"/>
          <w:bCs/>
          <w:sz w:val="24"/>
          <w:szCs w:val="24"/>
        </w:rPr>
      </w:pPr>
      <w:r>
        <w:rPr>
          <w:rFonts w:hint="eastAsia" w:ascii="宋体" w:hAnsi="宋体"/>
          <w:bCs/>
          <w:sz w:val="24"/>
          <w:szCs w:val="24"/>
        </w:rPr>
        <w:t>致</w:t>
      </w:r>
      <w:r>
        <w:rPr>
          <w:rFonts w:hint="eastAsia" w:ascii="宋体" w:hAnsi="宋体"/>
          <w:bCs/>
          <w:sz w:val="24"/>
          <w:szCs w:val="24"/>
          <w:lang w:val="en-US" w:eastAsia="zh-CN"/>
        </w:rPr>
        <w:t>江阴市第四人民医院</w:t>
      </w:r>
      <w:r>
        <w:rPr>
          <w:rFonts w:hint="eastAsia" w:ascii="宋体" w:hAnsi="宋体"/>
          <w:bCs/>
          <w:sz w:val="24"/>
          <w:szCs w:val="24"/>
        </w:rPr>
        <w:t>：</w:t>
      </w:r>
    </w:p>
    <w:p w14:paraId="70075A59">
      <w:pPr>
        <w:spacing w:line="360" w:lineRule="auto"/>
        <w:rPr>
          <w:rFonts w:ascii="宋体" w:hAnsi="宋体"/>
          <w:bCs/>
          <w:sz w:val="24"/>
          <w:szCs w:val="24"/>
        </w:rPr>
      </w:pP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我们收到你们编号 </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 xml:space="preserve">  招标文件，经仔细阅读和研究，我们决定参加此次</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 xml:space="preserve"> 项目的投标。</w:t>
      </w:r>
    </w:p>
    <w:p w14:paraId="0BE9C0A9">
      <w:pPr>
        <w:tabs>
          <w:tab w:val="left" w:pos="315"/>
          <w:tab w:val="left" w:pos="709"/>
        </w:tabs>
        <w:spacing w:line="480" w:lineRule="exact"/>
        <w:ind w:firstLine="240" w:firstLineChars="100"/>
        <w:rPr>
          <w:rFonts w:ascii="宋体" w:hAnsi="宋体"/>
          <w:bCs/>
          <w:sz w:val="24"/>
          <w:szCs w:val="24"/>
        </w:rPr>
      </w:pPr>
      <w:r>
        <w:rPr>
          <w:rFonts w:hint="eastAsia" w:ascii="宋体" w:hAnsi="宋体"/>
          <w:bCs/>
          <w:sz w:val="24"/>
          <w:szCs w:val="24"/>
        </w:rPr>
        <w:t>一、我方愿意按照采购文件的一切要求，提供本项目的报价，具体报价见《细目报价表》。</w:t>
      </w:r>
    </w:p>
    <w:p w14:paraId="41B7CC73">
      <w:pPr>
        <w:tabs>
          <w:tab w:val="left" w:pos="315"/>
          <w:tab w:val="left" w:pos="709"/>
          <w:tab w:val="left" w:pos="840"/>
          <w:tab w:val="left" w:pos="945"/>
          <w:tab w:val="left" w:pos="1050"/>
        </w:tabs>
        <w:spacing w:line="480" w:lineRule="exact"/>
        <w:ind w:firstLine="240" w:firstLineChars="100"/>
        <w:rPr>
          <w:sz w:val="24"/>
          <w:szCs w:val="24"/>
        </w:rPr>
      </w:pPr>
      <w:r>
        <w:rPr>
          <w:rFonts w:hint="eastAsia" w:ascii="宋体" w:hAnsi="宋体"/>
          <w:bCs/>
          <w:sz w:val="24"/>
          <w:szCs w:val="24"/>
        </w:rPr>
        <w:t>二、我方愿意提供</w:t>
      </w:r>
      <w:r>
        <w:rPr>
          <w:rFonts w:hint="eastAsia" w:ascii="宋体" w:hAnsi="宋体"/>
          <w:bCs/>
          <w:sz w:val="24"/>
          <w:szCs w:val="24"/>
          <w:lang w:val="en-US" w:eastAsia="zh-CN"/>
        </w:rPr>
        <w:t>江阴市第四人民医院</w:t>
      </w:r>
      <w:r>
        <w:rPr>
          <w:rFonts w:hint="eastAsia" w:ascii="宋体" w:hAnsi="宋体"/>
          <w:bCs/>
          <w:sz w:val="24"/>
          <w:szCs w:val="24"/>
        </w:rPr>
        <w:t>采购中心在采购文件中要求的文件、资料。</w:t>
      </w:r>
      <w:r>
        <w:rPr>
          <w:rFonts w:hint="eastAsia" w:ascii="宋体" w:hAnsi="宋体"/>
          <w:bCs/>
        </w:rPr>
        <w:t>（</w:t>
      </w:r>
      <w:r>
        <w:rPr>
          <w:rFonts w:hint="eastAsia" w:ascii="宋体" w:hAnsi="宋体"/>
          <w:bCs/>
          <w:sz w:val="24"/>
          <w:szCs w:val="24"/>
        </w:rPr>
        <w:t>具体内容如下</w:t>
      </w:r>
      <w:r>
        <w:rPr>
          <w:rFonts w:hint="eastAsia" w:ascii="宋体" w:hAnsi="宋体"/>
          <w:bCs/>
        </w:rPr>
        <w:t>）</w:t>
      </w:r>
      <w:r>
        <w:rPr>
          <w:rStyle w:val="11"/>
          <w:rFonts w:hint="eastAsia"/>
        </w:rPr>
        <w:t>：</w:t>
      </w:r>
    </w:p>
    <w:p w14:paraId="5D011646">
      <w:pPr>
        <w:tabs>
          <w:tab w:val="left" w:pos="420"/>
        </w:tabs>
        <w:spacing w:line="500" w:lineRule="exact"/>
        <w:ind w:firstLine="240" w:firstLineChars="100"/>
        <w:rPr>
          <w:rFonts w:ascii="宋体" w:hAnsi="宋体"/>
          <w:sz w:val="24"/>
        </w:rPr>
      </w:pPr>
      <w:r>
        <w:rPr>
          <w:rFonts w:hint="eastAsia" w:ascii="宋体" w:hAnsi="宋体"/>
          <w:sz w:val="24"/>
        </w:rPr>
        <w:t>1.资格证明文件</w:t>
      </w:r>
    </w:p>
    <w:p w14:paraId="483FB2D4">
      <w:pPr>
        <w:tabs>
          <w:tab w:val="left" w:pos="420"/>
        </w:tabs>
        <w:spacing w:line="500" w:lineRule="exact"/>
        <w:ind w:firstLine="240" w:firstLineChars="100"/>
        <w:rPr>
          <w:rFonts w:ascii="宋体" w:hAnsi="宋体"/>
          <w:sz w:val="24"/>
        </w:rPr>
      </w:pPr>
      <w:r>
        <w:rPr>
          <w:rFonts w:hint="eastAsia"/>
          <w:sz w:val="24"/>
          <w:szCs w:val="24"/>
          <w:shd w:val="clear" w:color="auto" w:fill="FFFFFF"/>
        </w:rPr>
        <w:t>1</w:t>
      </w:r>
      <w:r>
        <w:rPr>
          <w:sz w:val="24"/>
          <w:szCs w:val="24"/>
          <w:shd w:val="clear" w:color="auto" w:fill="FFFFFF"/>
        </w:rPr>
        <w:t>.1</w:t>
      </w:r>
      <w:r>
        <w:rPr>
          <w:rFonts w:hint="eastAsia"/>
          <w:sz w:val="24"/>
          <w:szCs w:val="24"/>
          <w:shd w:val="clear" w:color="auto" w:fill="FFFFFF"/>
        </w:rPr>
        <w:t xml:space="preserve">投标人有效期内企业法人营业执照副本复印件，经营范围必须满足要求，按规定参加年审； </w:t>
      </w:r>
    </w:p>
    <w:p w14:paraId="73639229">
      <w:pPr>
        <w:pStyle w:val="13"/>
        <w:widowControl/>
        <w:shd w:val="clear" w:color="auto" w:fill="FFFFFF"/>
        <w:tabs>
          <w:tab w:val="left" w:pos="567"/>
          <w:tab w:val="left" w:pos="851"/>
          <w:tab w:val="left" w:pos="993"/>
          <w:tab w:val="left" w:pos="1701"/>
        </w:tabs>
        <w:spacing w:line="500" w:lineRule="exact"/>
        <w:ind w:left="0" w:leftChars="0" w:firstLine="240" w:firstLineChars="100"/>
        <w:jc w:val="left"/>
        <w:rPr>
          <w:sz w:val="24"/>
          <w:szCs w:val="24"/>
          <w:shd w:val="clear" w:color="auto" w:fill="FFFFFF"/>
        </w:rPr>
      </w:pPr>
      <w:r>
        <w:rPr>
          <w:rFonts w:hint="eastAsia"/>
          <w:sz w:val="24"/>
          <w:szCs w:val="24"/>
          <w:shd w:val="clear" w:color="auto" w:fill="FFFFFF"/>
        </w:rPr>
        <w:t>1</w:t>
      </w:r>
      <w:r>
        <w:rPr>
          <w:sz w:val="24"/>
          <w:szCs w:val="24"/>
          <w:shd w:val="clear" w:color="auto" w:fill="FFFFFF"/>
        </w:rPr>
        <w:t>.2</w:t>
      </w:r>
      <w:r>
        <w:rPr>
          <w:rFonts w:hint="eastAsia"/>
          <w:sz w:val="24"/>
          <w:szCs w:val="24"/>
          <w:shd w:val="clear" w:color="auto" w:fill="FFFFFF"/>
        </w:rPr>
        <w:t>相关资质、资格证书；</w:t>
      </w:r>
    </w:p>
    <w:p w14:paraId="76C67564">
      <w:pPr>
        <w:pStyle w:val="13"/>
        <w:widowControl/>
        <w:shd w:val="clear" w:color="auto" w:fill="FFFFFF"/>
        <w:tabs>
          <w:tab w:val="left" w:pos="567"/>
          <w:tab w:val="left" w:pos="851"/>
          <w:tab w:val="left" w:pos="993"/>
          <w:tab w:val="left" w:pos="2250"/>
        </w:tabs>
        <w:spacing w:line="500" w:lineRule="exact"/>
        <w:ind w:left="0" w:leftChars="0" w:firstLine="240" w:firstLineChars="100"/>
        <w:jc w:val="left"/>
        <w:rPr>
          <w:sz w:val="24"/>
          <w:szCs w:val="24"/>
          <w:shd w:val="clear" w:color="auto" w:fill="FFFFFF"/>
        </w:rPr>
      </w:pPr>
      <w:r>
        <w:rPr>
          <w:rFonts w:hint="eastAsia"/>
          <w:sz w:val="24"/>
          <w:szCs w:val="24"/>
          <w:shd w:val="clear" w:color="auto" w:fill="FFFFFF"/>
        </w:rPr>
        <w:t>1</w:t>
      </w:r>
      <w:r>
        <w:rPr>
          <w:sz w:val="24"/>
          <w:szCs w:val="24"/>
          <w:shd w:val="clear" w:color="auto" w:fill="FFFFFF"/>
        </w:rPr>
        <w:t>.3</w:t>
      </w:r>
      <w:r>
        <w:rPr>
          <w:rFonts w:hint="eastAsia"/>
          <w:sz w:val="24"/>
          <w:szCs w:val="24"/>
          <w:shd w:val="clear" w:color="auto" w:fill="FFFFFF"/>
        </w:rPr>
        <w:t xml:space="preserve">投标人有效身份证、单位法定人授权委托书； </w:t>
      </w:r>
    </w:p>
    <w:p w14:paraId="070BADC9">
      <w:pPr>
        <w:tabs>
          <w:tab w:val="left" w:pos="315"/>
          <w:tab w:val="left" w:pos="709"/>
          <w:tab w:val="left" w:pos="840"/>
          <w:tab w:val="left" w:pos="945"/>
        </w:tabs>
        <w:spacing w:line="480" w:lineRule="auto"/>
        <w:ind w:firstLine="240" w:firstLineChars="100"/>
        <w:rPr>
          <w:rFonts w:ascii="宋体" w:hAnsi="宋体"/>
          <w:bCs/>
          <w:sz w:val="24"/>
          <w:szCs w:val="24"/>
        </w:rPr>
      </w:pPr>
      <w:r>
        <w:rPr>
          <w:rFonts w:hint="eastAsia" w:ascii="宋体" w:hAnsi="宋体"/>
          <w:bCs/>
          <w:sz w:val="24"/>
          <w:szCs w:val="24"/>
        </w:rPr>
        <w:t>2.如果我方的响应文件被接受，我方将履行采购文件中规定的每一项要求，按期、按质、按量，完成交货任务。</w:t>
      </w:r>
    </w:p>
    <w:p w14:paraId="1D50E074">
      <w:pPr>
        <w:tabs>
          <w:tab w:val="left" w:pos="315"/>
          <w:tab w:val="left" w:pos="709"/>
          <w:tab w:val="left" w:pos="840"/>
          <w:tab w:val="left" w:pos="945"/>
        </w:tabs>
        <w:spacing w:line="480" w:lineRule="auto"/>
        <w:ind w:firstLine="240" w:firstLineChars="100"/>
        <w:rPr>
          <w:rFonts w:ascii="宋体" w:hAnsi="宋体"/>
          <w:bCs/>
          <w:sz w:val="24"/>
          <w:szCs w:val="24"/>
        </w:rPr>
      </w:pPr>
      <w:r>
        <w:rPr>
          <w:rFonts w:ascii="宋体" w:hAnsi="宋体"/>
          <w:bCs/>
          <w:sz w:val="24"/>
          <w:szCs w:val="24"/>
        </w:rPr>
        <w:t>3.</w:t>
      </w:r>
      <w:r>
        <w:rPr>
          <w:rFonts w:hint="eastAsia" w:ascii="宋体" w:hAnsi="宋体"/>
          <w:bCs/>
          <w:sz w:val="24"/>
          <w:szCs w:val="24"/>
        </w:rPr>
        <w:t>我方认为贵中心有权决定成交者。</w:t>
      </w:r>
    </w:p>
    <w:p w14:paraId="12B81099">
      <w:pPr>
        <w:tabs>
          <w:tab w:val="left" w:pos="315"/>
          <w:tab w:val="left" w:pos="840"/>
          <w:tab w:val="left" w:pos="945"/>
          <w:tab w:val="left" w:pos="1050"/>
        </w:tabs>
        <w:spacing w:line="480" w:lineRule="auto"/>
        <w:ind w:firstLine="240" w:firstLineChars="100"/>
        <w:rPr>
          <w:rFonts w:ascii="宋体" w:hAnsi="宋体"/>
          <w:bCs/>
          <w:sz w:val="24"/>
          <w:szCs w:val="24"/>
        </w:rPr>
      </w:pPr>
      <w:r>
        <w:rPr>
          <w:rFonts w:ascii="宋体" w:hAnsi="宋体"/>
          <w:bCs/>
          <w:sz w:val="24"/>
          <w:szCs w:val="24"/>
        </w:rPr>
        <w:t>4</w:t>
      </w:r>
      <w:r>
        <w:rPr>
          <w:rFonts w:hint="eastAsia" w:ascii="宋体" w:hAnsi="宋体"/>
          <w:bCs/>
          <w:sz w:val="24"/>
          <w:szCs w:val="24"/>
        </w:rPr>
        <w:t>.我方愿意遵守《中华人民共和国政府采购法》，并按《中华人民共和国合同法》和合同条款履行自己的全部责任。在合同履行过程中，双方如有争议，同意由</w:t>
      </w:r>
      <w:r>
        <w:rPr>
          <w:rFonts w:hint="eastAsia" w:ascii="宋体" w:hAnsi="宋体" w:cs="宋体" w:eastAsiaTheme="minorEastAsia"/>
          <w:bCs/>
          <w:kern w:val="0"/>
          <w:sz w:val="24"/>
          <w:szCs w:val="24"/>
          <w:lang w:val="en-US" w:eastAsia="zh-CN" w:bidi="ar-SA"/>
          <w14:ligatures w14:val="standardContextual"/>
        </w:rPr>
        <w:t>江阴市第四人民医院</w:t>
      </w:r>
      <w:r>
        <w:rPr>
          <w:rFonts w:hint="eastAsia" w:ascii="宋体" w:hAnsi="宋体"/>
          <w:bCs/>
          <w:sz w:val="24"/>
          <w:szCs w:val="24"/>
        </w:rPr>
        <w:t>协调解决，并按相关法规和有关文件规定处理。</w:t>
      </w:r>
    </w:p>
    <w:p w14:paraId="66F12C6D">
      <w:pPr>
        <w:tabs>
          <w:tab w:val="left" w:pos="315"/>
          <w:tab w:val="left" w:pos="840"/>
          <w:tab w:val="left" w:pos="945"/>
          <w:tab w:val="left" w:pos="1050"/>
        </w:tabs>
        <w:spacing w:line="480" w:lineRule="auto"/>
        <w:ind w:firstLine="240" w:firstLineChars="100"/>
        <w:rPr>
          <w:rFonts w:ascii="宋体" w:hAnsi="宋体"/>
          <w:bCs/>
          <w:sz w:val="24"/>
          <w:szCs w:val="24"/>
        </w:rPr>
      </w:pPr>
      <w:r>
        <w:rPr>
          <w:rFonts w:hint="eastAsia" w:ascii="宋体" w:hAnsi="宋体"/>
          <w:bCs/>
          <w:sz w:val="24"/>
          <w:szCs w:val="24"/>
        </w:rPr>
        <w:t>5.我方认可并保证遵守采购文件的所有规定，放弃对采购文件提出质疑的权利。</w:t>
      </w:r>
    </w:p>
    <w:p w14:paraId="5ECD8BA1">
      <w:pPr>
        <w:tabs>
          <w:tab w:val="left" w:pos="315"/>
          <w:tab w:val="left" w:pos="567"/>
          <w:tab w:val="left" w:pos="709"/>
          <w:tab w:val="left" w:pos="840"/>
        </w:tabs>
        <w:spacing w:line="480" w:lineRule="auto"/>
        <w:ind w:firstLine="240" w:firstLineChars="100"/>
        <w:rPr>
          <w:rFonts w:ascii="宋体" w:hAnsi="宋体"/>
          <w:bCs/>
          <w:sz w:val="24"/>
          <w:szCs w:val="24"/>
        </w:rPr>
      </w:pPr>
      <w:r>
        <w:rPr>
          <w:rFonts w:ascii="宋体" w:hAnsi="宋体"/>
          <w:bCs/>
          <w:sz w:val="24"/>
          <w:szCs w:val="24"/>
        </w:rPr>
        <w:t>6</w:t>
      </w:r>
      <w:r>
        <w:rPr>
          <w:rFonts w:hint="eastAsia" w:ascii="宋体" w:hAnsi="宋体"/>
          <w:bCs/>
          <w:sz w:val="24"/>
          <w:szCs w:val="24"/>
        </w:rPr>
        <w:t>.我方决不提供虚假材料谋取成交、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14:paraId="28830573">
      <w:pPr>
        <w:tabs>
          <w:tab w:val="left" w:pos="315"/>
          <w:tab w:val="left" w:pos="567"/>
          <w:tab w:val="left" w:pos="709"/>
          <w:tab w:val="left" w:pos="840"/>
        </w:tabs>
        <w:spacing w:line="360" w:lineRule="auto"/>
        <w:ind w:firstLine="240" w:firstLineChars="100"/>
        <w:rPr>
          <w:rFonts w:ascii="宋体" w:hAnsi="宋体"/>
          <w:bCs/>
          <w:sz w:val="24"/>
          <w:szCs w:val="24"/>
        </w:rPr>
      </w:pPr>
      <w:r>
        <w:rPr>
          <w:rFonts w:ascii="宋体" w:hAnsi="宋体"/>
          <w:bCs/>
          <w:sz w:val="24"/>
          <w:szCs w:val="24"/>
        </w:rPr>
        <w:t>7</w:t>
      </w:r>
      <w:r>
        <w:rPr>
          <w:rFonts w:hint="eastAsia" w:ascii="宋体" w:hAnsi="宋体"/>
          <w:bCs/>
          <w:sz w:val="24"/>
          <w:szCs w:val="24"/>
        </w:rPr>
        <w:t>.如果我方被确定为中标供应商，我方愿意在按招标文件的规定履约。且我方如无不可抗力，又未履行招标文件、投标文件和合同条款的，一经查实，我方愿意赔偿由此而造成的一切损失，并同意接受按招标文件的相关要求对我方进行的处理。</w:t>
      </w:r>
    </w:p>
    <w:p w14:paraId="047A6054">
      <w:pPr>
        <w:spacing w:line="360" w:lineRule="auto"/>
        <w:rPr>
          <w:rFonts w:ascii="宋体" w:hAnsi="宋体"/>
          <w:bCs/>
          <w:sz w:val="24"/>
          <w:szCs w:val="24"/>
        </w:rPr>
      </w:pPr>
      <w:r>
        <w:rPr>
          <w:rFonts w:hint="eastAsia" w:ascii="宋体" w:hAnsi="宋体"/>
          <w:bCs/>
          <w:sz w:val="24"/>
          <w:szCs w:val="24"/>
        </w:rPr>
        <w:t xml:space="preserve">投标人（盖章）：     </w:t>
      </w:r>
    </w:p>
    <w:p w14:paraId="0B44DEAE">
      <w:pPr>
        <w:spacing w:line="360" w:lineRule="auto"/>
        <w:rPr>
          <w:rFonts w:ascii="宋体" w:hAnsi="宋体"/>
          <w:bCs/>
          <w:sz w:val="24"/>
          <w:szCs w:val="24"/>
        </w:rPr>
      </w:pPr>
      <w:r>
        <w:rPr>
          <w:rFonts w:hint="eastAsia" w:ascii="宋体" w:hAnsi="宋体"/>
          <w:bCs/>
          <w:sz w:val="24"/>
          <w:szCs w:val="24"/>
        </w:rPr>
        <w:t>法定代表人或法定代表人授权代表签字或盖章：</w:t>
      </w:r>
    </w:p>
    <w:p w14:paraId="5783CA20">
      <w:pPr>
        <w:spacing w:line="360" w:lineRule="auto"/>
        <w:rPr>
          <w:rFonts w:ascii="宋体" w:hAnsi="宋体"/>
          <w:bCs/>
          <w:sz w:val="24"/>
          <w:szCs w:val="24"/>
        </w:rPr>
      </w:pPr>
      <w:r>
        <w:rPr>
          <w:rFonts w:hint="eastAsia" w:ascii="宋体" w:hAnsi="宋体"/>
          <w:bCs/>
          <w:sz w:val="24"/>
          <w:szCs w:val="24"/>
        </w:rPr>
        <w:t>电话：                              传真：</w:t>
      </w:r>
    </w:p>
    <w:p w14:paraId="4D74E5B9">
      <w:pPr>
        <w:spacing w:line="360" w:lineRule="auto"/>
        <w:rPr>
          <w:rFonts w:ascii="宋体" w:hAnsi="宋体"/>
          <w:bCs/>
          <w:sz w:val="24"/>
          <w:szCs w:val="24"/>
        </w:rPr>
      </w:pPr>
      <w:r>
        <w:rPr>
          <w:rFonts w:hint="eastAsia" w:ascii="宋体" w:hAnsi="宋体"/>
          <w:bCs/>
          <w:sz w:val="24"/>
          <w:szCs w:val="24"/>
        </w:rPr>
        <w:t xml:space="preserve">通讯地址：                          邮编：                        </w:t>
      </w:r>
    </w:p>
    <w:p w14:paraId="4933C359">
      <w:pPr>
        <w:spacing w:line="360" w:lineRule="auto"/>
        <w:outlineLvl w:val="0"/>
        <w:rPr>
          <w:rFonts w:ascii="宋体" w:hAnsi="宋体"/>
          <w:bCs/>
          <w:sz w:val="24"/>
          <w:szCs w:val="24"/>
        </w:rPr>
      </w:pPr>
    </w:p>
    <w:p w14:paraId="7266A263">
      <w:pPr>
        <w:outlineLvl w:val="0"/>
        <w:rPr>
          <w:rFonts w:ascii="宋体" w:hAnsi="宋体"/>
          <w:bCs/>
          <w:sz w:val="24"/>
          <w:szCs w:val="24"/>
        </w:rPr>
      </w:pPr>
    </w:p>
    <w:p w14:paraId="473194D4">
      <w:pPr>
        <w:outlineLvl w:val="0"/>
        <w:rPr>
          <w:rFonts w:ascii="宋体" w:hAnsi="宋体"/>
          <w:bCs/>
          <w:sz w:val="24"/>
          <w:szCs w:val="24"/>
        </w:rPr>
      </w:pPr>
    </w:p>
    <w:p w14:paraId="012A221F">
      <w:pPr>
        <w:outlineLvl w:val="0"/>
        <w:rPr>
          <w:rFonts w:ascii="宋体" w:hAnsi="宋体"/>
          <w:b/>
          <w:sz w:val="24"/>
          <w:szCs w:val="24"/>
        </w:rPr>
      </w:pPr>
    </w:p>
    <w:p w14:paraId="78E1B285">
      <w:pPr>
        <w:outlineLvl w:val="0"/>
        <w:rPr>
          <w:rFonts w:ascii="宋体" w:hAnsi="宋体"/>
          <w:b/>
          <w:sz w:val="24"/>
          <w:szCs w:val="24"/>
        </w:rPr>
      </w:pPr>
    </w:p>
    <w:p w14:paraId="3048AC08">
      <w:pPr>
        <w:outlineLvl w:val="0"/>
        <w:rPr>
          <w:rFonts w:ascii="宋体" w:hAnsi="宋体"/>
          <w:b/>
          <w:sz w:val="24"/>
          <w:szCs w:val="24"/>
        </w:rPr>
      </w:pPr>
    </w:p>
    <w:p w14:paraId="323EF6B5">
      <w:pPr>
        <w:outlineLvl w:val="0"/>
        <w:rPr>
          <w:rFonts w:ascii="宋体" w:hAnsi="宋体"/>
          <w:b/>
          <w:sz w:val="24"/>
          <w:szCs w:val="24"/>
        </w:rPr>
      </w:pPr>
    </w:p>
    <w:p w14:paraId="2D5B8DBD">
      <w:pPr>
        <w:outlineLvl w:val="0"/>
        <w:rPr>
          <w:rFonts w:ascii="宋体" w:hAnsi="宋体"/>
          <w:b/>
          <w:sz w:val="24"/>
          <w:szCs w:val="24"/>
        </w:rPr>
      </w:pPr>
    </w:p>
    <w:p w14:paraId="23D15FD5">
      <w:pPr>
        <w:outlineLvl w:val="0"/>
        <w:rPr>
          <w:rFonts w:ascii="宋体" w:hAnsi="宋体"/>
          <w:b/>
          <w:sz w:val="24"/>
          <w:szCs w:val="24"/>
        </w:rPr>
      </w:pPr>
    </w:p>
    <w:p w14:paraId="2D920632">
      <w:pPr>
        <w:outlineLvl w:val="0"/>
        <w:rPr>
          <w:rFonts w:ascii="宋体" w:hAnsi="宋体"/>
          <w:b/>
          <w:sz w:val="24"/>
          <w:szCs w:val="24"/>
        </w:rPr>
      </w:pPr>
    </w:p>
    <w:p w14:paraId="0727F84F">
      <w:pPr>
        <w:outlineLvl w:val="0"/>
        <w:rPr>
          <w:rFonts w:ascii="宋体" w:hAnsi="宋体"/>
          <w:b/>
          <w:sz w:val="24"/>
          <w:szCs w:val="24"/>
        </w:rPr>
      </w:pPr>
    </w:p>
    <w:p w14:paraId="253BFCDE">
      <w:pPr>
        <w:outlineLvl w:val="0"/>
        <w:rPr>
          <w:rFonts w:ascii="宋体" w:hAnsi="宋体"/>
          <w:b/>
          <w:bCs/>
          <w:sz w:val="28"/>
          <w:szCs w:val="28"/>
        </w:rPr>
      </w:pPr>
      <w:r>
        <w:rPr>
          <w:rFonts w:hint="eastAsia" w:ascii="宋体" w:hAnsi="宋体"/>
          <w:b/>
          <w:bCs/>
          <w:sz w:val="28"/>
          <w:szCs w:val="28"/>
        </w:rPr>
        <w:t>（二）投标人关于资格的声明函（格式）及证明文件：</w:t>
      </w:r>
    </w:p>
    <w:p w14:paraId="71314E15">
      <w:pPr>
        <w:outlineLvl w:val="0"/>
        <w:rPr>
          <w:rFonts w:ascii="宋体" w:hAnsi="宋体"/>
          <w:b/>
          <w:bCs/>
          <w:sz w:val="28"/>
          <w:szCs w:val="28"/>
        </w:rPr>
      </w:pPr>
      <w:r>
        <w:rPr>
          <w:rFonts w:hint="eastAsia" w:ascii="宋体" w:hAnsi="宋体"/>
          <w:b/>
          <w:bCs/>
          <w:sz w:val="28"/>
          <w:szCs w:val="28"/>
        </w:rPr>
        <w:t>2</w:t>
      </w:r>
      <w:r>
        <w:rPr>
          <w:rFonts w:ascii="宋体" w:hAnsi="宋体"/>
          <w:b/>
          <w:bCs/>
          <w:sz w:val="28"/>
          <w:szCs w:val="28"/>
        </w:rPr>
        <w:t xml:space="preserve">.1                        </w:t>
      </w:r>
      <w:r>
        <w:rPr>
          <w:rFonts w:hint="eastAsia" w:ascii="宋体" w:hAnsi="宋体"/>
          <w:b/>
          <w:bCs/>
          <w:sz w:val="28"/>
          <w:szCs w:val="28"/>
        </w:rPr>
        <w:t>声明函</w:t>
      </w:r>
    </w:p>
    <w:p w14:paraId="0EC35417">
      <w:pPr>
        <w:spacing w:line="480" w:lineRule="auto"/>
        <w:rPr>
          <w:rFonts w:ascii="宋体" w:hAnsi="宋体"/>
          <w:bCs/>
          <w:sz w:val="24"/>
          <w:szCs w:val="24"/>
        </w:rPr>
      </w:pPr>
      <w:r>
        <w:rPr>
          <w:rFonts w:hint="eastAsia" w:ascii="宋体" w:hAnsi="宋体" w:cs="宋体" w:eastAsiaTheme="minorEastAsia"/>
          <w:bCs/>
          <w:kern w:val="0"/>
          <w:sz w:val="24"/>
          <w:szCs w:val="24"/>
          <w:lang w:val="en-US" w:eastAsia="zh-CN" w:bidi="ar-SA"/>
          <w14:ligatures w14:val="standardContextual"/>
        </w:rPr>
        <w:t>江阴市第四人民医院</w:t>
      </w:r>
      <w:r>
        <w:rPr>
          <w:rFonts w:hint="eastAsia" w:ascii="宋体" w:hAnsi="宋体"/>
          <w:bCs/>
          <w:sz w:val="24"/>
          <w:szCs w:val="24"/>
        </w:rPr>
        <w:t>：</w:t>
      </w:r>
    </w:p>
    <w:p w14:paraId="6BFFFB65">
      <w:pPr>
        <w:pStyle w:val="5"/>
        <w:shd w:val="clear" w:color="auto" w:fill="FFFFFF"/>
        <w:spacing w:before="0" w:beforeAutospacing="0" w:after="0" w:afterAutospacing="0" w:line="360" w:lineRule="auto"/>
        <w:rPr>
          <w:bCs/>
        </w:rPr>
      </w:pPr>
      <w:r>
        <w:rPr>
          <w:rFonts w:hint="eastAsia"/>
          <w:bCs/>
        </w:rPr>
        <w:t xml:space="preserve">     </w:t>
      </w:r>
      <w:r>
        <w:rPr>
          <w:bCs/>
        </w:rPr>
        <w:t>我公司</w:t>
      </w:r>
      <w:r>
        <w:rPr>
          <w:rFonts w:hint="eastAsia"/>
          <w:bCs/>
        </w:rPr>
        <w:t>（单位）</w:t>
      </w:r>
      <w:r>
        <w:rPr>
          <w:bCs/>
        </w:rPr>
        <w:t>（</w:t>
      </w:r>
      <w:r>
        <w:rPr>
          <w:rFonts w:hint="eastAsia"/>
          <w:bCs/>
          <w:u w:val="single"/>
        </w:rPr>
        <w:t xml:space="preserve"> </w:t>
      </w:r>
      <w:r>
        <w:rPr>
          <w:bCs/>
          <w:u w:val="single"/>
        </w:rPr>
        <w:t xml:space="preserve">     </w:t>
      </w:r>
      <w:r>
        <w:rPr>
          <w:bCs/>
        </w:rPr>
        <w:t>）参加本次</w:t>
      </w:r>
      <w:r>
        <w:rPr>
          <w:rFonts w:hint="eastAsia" w:ascii="宋体" w:hAnsi="宋体" w:cs="宋体" w:eastAsiaTheme="minorEastAsia"/>
          <w:bCs/>
          <w:kern w:val="0"/>
          <w:sz w:val="24"/>
          <w:szCs w:val="24"/>
          <w:lang w:val="en-US" w:eastAsia="zh-CN" w:bidi="ar-SA"/>
          <w14:ligatures w14:val="standardContextual"/>
        </w:rPr>
        <w:t>江阴市第四人民医院</w:t>
      </w:r>
      <w:r>
        <w:rPr>
          <w:bCs/>
        </w:rPr>
        <w:t>采购活动前三年内，在经营活动中没有重大违法记录，我公司（单位）愿针对本次项目</w:t>
      </w:r>
      <w:r>
        <w:rPr>
          <w:bCs/>
          <w:u w:val="single"/>
        </w:rPr>
        <w:t>（</w:t>
      </w:r>
      <w:r>
        <w:rPr>
          <w:rFonts w:hint="eastAsia" w:ascii="楷体_GB2312" w:hAnsi="Calibri" w:eastAsia="楷体_GB2312"/>
          <w:u w:val="single"/>
        </w:rPr>
        <w:t xml:space="preserve">        </w:t>
      </w:r>
      <w:r>
        <w:rPr>
          <w:bCs/>
          <w:u w:val="single"/>
        </w:rPr>
        <w:t>）</w:t>
      </w:r>
      <w:r>
        <w:rPr>
          <w:bCs/>
        </w:rPr>
        <w:t xml:space="preserve">进行投标，投标文件中所有关于投标资格的文件、证明、陈述均是真实的、准确的。若有违背，我公司（单位）愿意承担由此而产生的一切后果。 </w:t>
      </w:r>
    </w:p>
    <w:p w14:paraId="0863CD39">
      <w:pPr>
        <w:spacing w:line="480" w:lineRule="auto"/>
        <w:rPr>
          <w:rFonts w:ascii="宋体" w:hAnsi="宋体"/>
          <w:bCs/>
          <w:sz w:val="24"/>
          <w:szCs w:val="24"/>
        </w:rPr>
      </w:pPr>
    </w:p>
    <w:p w14:paraId="67C3724B">
      <w:pPr>
        <w:spacing w:line="480" w:lineRule="auto"/>
        <w:rPr>
          <w:rFonts w:ascii="宋体" w:hAnsi="宋体"/>
          <w:bCs/>
          <w:sz w:val="24"/>
          <w:szCs w:val="24"/>
        </w:rPr>
      </w:pPr>
    </w:p>
    <w:p w14:paraId="29959D06">
      <w:pPr>
        <w:spacing w:line="480" w:lineRule="auto"/>
        <w:rPr>
          <w:rFonts w:ascii="宋体" w:hAnsi="宋体"/>
          <w:bCs/>
          <w:sz w:val="24"/>
          <w:szCs w:val="24"/>
        </w:rPr>
      </w:pPr>
      <w:r>
        <w:rPr>
          <w:rFonts w:hint="eastAsia" w:ascii="宋体" w:hAnsi="宋体"/>
          <w:bCs/>
          <w:sz w:val="24"/>
          <w:szCs w:val="24"/>
        </w:rPr>
        <w:t xml:space="preserve">                                     投标人（盖章）：</w:t>
      </w:r>
    </w:p>
    <w:p w14:paraId="56951E16">
      <w:pPr>
        <w:spacing w:line="480" w:lineRule="auto"/>
        <w:rPr>
          <w:rFonts w:ascii="宋体" w:hAnsi="宋体"/>
          <w:bCs/>
          <w:sz w:val="24"/>
          <w:szCs w:val="24"/>
        </w:rPr>
      </w:pPr>
      <w:r>
        <w:rPr>
          <w:rFonts w:hint="eastAsia" w:ascii="宋体" w:hAnsi="宋体"/>
          <w:bCs/>
          <w:sz w:val="24"/>
          <w:szCs w:val="24"/>
        </w:rPr>
        <w:t xml:space="preserve">                           法定代表人（签字或盖章）：</w:t>
      </w:r>
    </w:p>
    <w:p w14:paraId="77231D89">
      <w:pPr>
        <w:spacing w:before="5"/>
        <w:rPr>
          <w:rFonts w:ascii="宋体"/>
          <w:sz w:val="24"/>
          <w:szCs w:val="24"/>
        </w:rPr>
      </w:pPr>
      <w:r>
        <w:rPr>
          <w:rFonts w:hint="eastAsia" w:ascii="宋体"/>
          <w:b/>
          <w:bCs/>
          <w:sz w:val="24"/>
          <w:szCs w:val="24"/>
        </w:rPr>
        <w:t xml:space="preserve"> </w:t>
      </w:r>
      <w:r>
        <w:rPr>
          <w:rFonts w:ascii="宋体"/>
          <w:b/>
          <w:bCs/>
          <w:sz w:val="24"/>
          <w:szCs w:val="24"/>
        </w:rPr>
        <w:t xml:space="preserve">                                            </w:t>
      </w:r>
      <w:r>
        <w:rPr>
          <w:rFonts w:hint="eastAsia" w:ascii="宋体"/>
          <w:sz w:val="24"/>
          <w:szCs w:val="24"/>
        </w:rPr>
        <w:t>日 期 ：</w:t>
      </w:r>
    </w:p>
    <w:p w14:paraId="1846197B">
      <w:pPr>
        <w:outlineLvl w:val="0"/>
        <w:rPr>
          <w:rFonts w:ascii="宋体" w:hAnsi="宋体"/>
          <w:b/>
          <w:sz w:val="24"/>
          <w:szCs w:val="24"/>
        </w:rPr>
      </w:pPr>
    </w:p>
    <w:p w14:paraId="3E331DE7">
      <w:pPr>
        <w:outlineLvl w:val="0"/>
        <w:rPr>
          <w:rFonts w:ascii="宋体" w:hAnsi="宋体"/>
          <w:b/>
          <w:sz w:val="24"/>
          <w:szCs w:val="24"/>
        </w:rPr>
      </w:pPr>
    </w:p>
    <w:p w14:paraId="2C2996F1">
      <w:pPr>
        <w:outlineLvl w:val="0"/>
        <w:rPr>
          <w:rFonts w:ascii="宋体" w:hAnsi="宋体"/>
          <w:b/>
          <w:sz w:val="24"/>
          <w:szCs w:val="24"/>
        </w:rPr>
      </w:pPr>
    </w:p>
    <w:p w14:paraId="146C21FB">
      <w:pPr>
        <w:outlineLvl w:val="0"/>
        <w:rPr>
          <w:rFonts w:ascii="宋体" w:hAnsi="宋体"/>
          <w:b/>
          <w:sz w:val="24"/>
          <w:szCs w:val="24"/>
        </w:rPr>
      </w:pPr>
    </w:p>
    <w:p w14:paraId="59EEC0C4">
      <w:pPr>
        <w:rPr>
          <w:rFonts w:ascii="宋体" w:hAnsi="宋体"/>
          <w:b/>
          <w:sz w:val="28"/>
          <w:szCs w:val="28"/>
        </w:rPr>
      </w:pPr>
    </w:p>
    <w:p w14:paraId="6EA2AFDF">
      <w:pPr>
        <w:rPr>
          <w:rFonts w:ascii="宋体" w:hAnsi="宋体"/>
          <w:b/>
          <w:sz w:val="28"/>
          <w:szCs w:val="28"/>
        </w:rPr>
      </w:pPr>
    </w:p>
    <w:p w14:paraId="263F0EF0">
      <w:pPr>
        <w:rPr>
          <w:rFonts w:ascii="宋体" w:hAnsi="宋体"/>
          <w:b/>
          <w:sz w:val="28"/>
          <w:szCs w:val="28"/>
        </w:rPr>
      </w:pPr>
    </w:p>
    <w:p w14:paraId="0E7DBB1E">
      <w:pPr>
        <w:rPr>
          <w:rFonts w:ascii="宋体" w:hAnsi="宋体"/>
          <w:b/>
          <w:sz w:val="28"/>
          <w:szCs w:val="28"/>
        </w:rPr>
      </w:pPr>
    </w:p>
    <w:p w14:paraId="750415F6">
      <w:pPr>
        <w:rPr>
          <w:rFonts w:ascii="宋体" w:hAnsi="宋体"/>
          <w:b/>
          <w:sz w:val="28"/>
          <w:szCs w:val="28"/>
        </w:rPr>
      </w:pPr>
    </w:p>
    <w:p w14:paraId="795167F1">
      <w:pPr>
        <w:rPr>
          <w:rFonts w:ascii="宋体" w:hAnsi="宋体"/>
          <w:b/>
          <w:sz w:val="28"/>
          <w:szCs w:val="28"/>
        </w:rPr>
      </w:pPr>
      <w:r>
        <w:rPr>
          <w:rFonts w:hint="eastAsia" w:ascii="宋体" w:hAnsi="宋体"/>
          <w:b/>
          <w:sz w:val="28"/>
          <w:szCs w:val="28"/>
        </w:rPr>
        <w:t>2</w:t>
      </w:r>
      <w:r>
        <w:rPr>
          <w:rFonts w:ascii="宋体" w:hAnsi="宋体"/>
          <w:b/>
          <w:sz w:val="28"/>
          <w:szCs w:val="28"/>
        </w:rPr>
        <w:t>.2</w:t>
      </w:r>
      <w:r>
        <w:rPr>
          <w:rFonts w:hint="eastAsia" w:ascii="宋体" w:hAnsi="宋体"/>
          <w:b/>
          <w:sz w:val="28"/>
          <w:szCs w:val="28"/>
        </w:rPr>
        <w:t>（投标人）法定代表人授权委托书（格式）：</w:t>
      </w:r>
    </w:p>
    <w:p w14:paraId="1B9CAB78">
      <w:pPr>
        <w:pStyle w:val="14"/>
        <w:spacing w:line="360" w:lineRule="exact"/>
        <w:jc w:val="center"/>
        <w:rPr>
          <w:rFonts w:cs="宋体"/>
          <w:b/>
          <w:sz w:val="28"/>
          <w:szCs w:val="28"/>
        </w:rPr>
      </w:pPr>
      <w:r>
        <w:rPr>
          <w:rFonts w:hint="eastAsia" w:cs="宋体"/>
          <w:b/>
          <w:sz w:val="28"/>
          <w:szCs w:val="28"/>
        </w:rPr>
        <w:t>授权委托书</w:t>
      </w:r>
    </w:p>
    <w:p w14:paraId="32CDC202">
      <w:pPr>
        <w:adjustRightInd w:val="0"/>
        <w:snapToGrid w:val="0"/>
        <w:spacing w:line="360" w:lineRule="auto"/>
        <w:rPr>
          <w:rFonts w:ascii="宋体" w:hAnsi="宋体" w:cs="宋体"/>
          <w:sz w:val="24"/>
          <w:szCs w:val="24"/>
        </w:rPr>
      </w:pPr>
    </w:p>
    <w:p w14:paraId="015899E0">
      <w:pPr>
        <w:adjustRightInd w:val="0"/>
        <w:snapToGrid w:val="0"/>
        <w:spacing w:line="360" w:lineRule="auto"/>
        <w:rPr>
          <w:rFonts w:ascii="宋体" w:hAnsi="宋体" w:cs="宋体"/>
          <w:sz w:val="24"/>
          <w:szCs w:val="24"/>
        </w:rPr>
      </w:pPr>
      <w:r>
        <w:rPr>
          <w:rFonts w:hint="eastAsia" w:ascii="宋体" w:hAnsi="宋体" w:cs="宋体" w:eastAsiaTheme="minorEastAsia"/>
          <w:bCs/>
          <w:kern w:val="0"/>
          <w:sz w:val="24"/>
          <w:szCs w:val="24"/>
          <w:lang w:val="en-US" w:eastAsia="zh-CN" w:bidi="ar-SA"/>
          <w14:ligatures w14:val="standardContextual"/>
        </w:rPr>
        <w:t>江阴市第四人民医院</w:t>
      </w:r>
      <w:r>
        <w:rPr>
          <w:rFonts w:hint="eastAsia" w:ascii="宋体" w:hAnsi="宋体" w:cs="宋体"/>
          <w:sz w:val="24"/>
          <w:szCs w:val="24"/>
        </w:rPr>
        <w:t xml:space="preserve">： </w:t>
      </w:r>
    </w:p>
    <w:p w14:paraId="6295CEB2">
      <w:pPr>
        <w:adjustRightInd w:val="0"/>
        <w:snapToGrid w:val="0"/>
        <w:spacing w:line="360" w:lineRule="auto"/>
        <w:ind w:firstLine="756" w:firstLineChars="315"/>
        <w:rPr>
          <w:rFonts w:ascii="宋体" w:hAnsi="宋体" w:cs="宋体"/>
          <w:sz w:val="24"/>
          <w:szCs w:val="24"/>
        </w:rPr>
      </w:pPr>
      <w:r>
        <w:rPr>
          <w:rFonts w:ascii="宋体" w:hAnsi="宋体"/>
          <w:bCs/>
          <w:color w:val="000000"/>
          <w:sz w:val="24"/>
          <w:u w:val="single"/>
        </w:rPr>
        <w:t xml:space="preserve">                   </w:t>
      </w:r>
      <w:r>
        <w:rPr>
          <w:rFonts w:hint="eastAsia" w:ascii="宋体" w:hAnsi="宋体" w:cs="宋体"/>
          <w:sz w:val="24"/>
          <w:szCs w:val="24"/>
        </w:rPr>
        <w:t>系中华人民共和国合法企业，特授权</w:t>
      </w:r>
      <w:r>
        <w:rPr>
          <w:rFonts w:hint="eastAsia" w:ascii="宋体" w:hAnsi="宋体"/>
          <w:bCs/>
          <w:color w:val="000000"/>
          <w:sz w:val="24"/>
          <w:u w:val="single"/>
        </w:rPr>
        <w:t xml:space="preserve">       </w:t>
      </w:r>
      <w:r>
        <w:rPr>
          <w:rFonts w:hint="eastAsia" w:ascii="宋体" w:hAnsi="宋体" w:cs="宋体"/>
          <w:sz w:val="24"/>
          <w:szCs w:val="24"/>
        </w:rPr>
        <w:t>代表我公司（单位）全权办理针对本项目（</w:t>
      </w:r>
      <w:r>
        <w:rPr>
          <w:rFonts w:hint="eastAsia" w:ascii="宋体" w:hAnsi="宋体"/>
          <w:bCs/>
          <w:color w:val="000000"/>
          <w:sz w:val="24"/>
          <w:u w:val="single"/>
        </w:rPr>
        <w:t xml:space="preserve">       </w:t>
      </w:r>
      <w:r>
        <w:rPr>
          <w:rFonts w:ascii="宋体" w:hAnsi="宋体"/>
          <w:bCs/>
          <w:color w:val="000000"/>
          <w:sz w:val="24"/>
          <w:u w:val="single"/>
        </w:rPr>
        <w:t xml:space="preserve">          </w:t>
      </w:r>
      <w:r>
        <w:rPr>
          <w:rFonts w:hint="eastAsia" w:ascii="宋体" w:hAnsi="宋体" w:cs="宋体"/>
          <w:sz w:val="24"/>
          <w:szCs w:val="24"/>
        </w:rPr>
        <w:t>）的投标、参与开标、评标、签约等具体工作，并签署全部有关的文件、协议及合同，但质疑、投诉事项除外。我公司（单位）对被授权代表的签名负全部责任。</w:t>
      </w:r>
    </w:p>
    <w:p w14:paraId="6C3FAF47">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在撤销授权的书面通知送达你处以前，本授权书一直有效，被授权代表签署的所有文件（在授权书有效期内签署的）不因授权的撤销而失效。</w:t>
      </w:r>
    </w:p>
    <w:p w14:paraId="44A76303">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被授权代表情况：</w:t>
      </w:r>
    </w:p>
    <w:p w14:paraId="5B1F50B0">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姓名：         性别：       电话：</w:t>
      </w:r>
    </w:p>
    <w:p w14:paraId="7500D2E6">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单位名称（盖章）：</w:t>
      </w:r>
    </w:p>
    <w:p w14:paraId="533B66C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法定代表人（签字或盖章）：</w:t>
      </w:r>
    </w:p>
    <w:p w14:paraId="4ADB2D56">
      <w:pPr>
        <w:pBdr>
          <w:top w:val="single" w:color="auto" w:sz="4" w:space="1"/>
          <w:left w:val="single" w:color="auto" w:sz="4" w:space="4"/>
          <w:bottom w:val="single" w:color="auto" w:sz="4" w:space="30"/>
          <w:right w:val="single" w:color="auto" w:sz="4" w:space="4"/>
        </w:pBdr>
        <w:spacing w:line="360" w:lineRule="auto"/>
        <w:rPr>
          <w:rFonts w:ascii="宋体" w:hAnsi="宋体" w:cs="宋体"/>
          <w:sz w:val="24"/>
          <w:szCs w:val="24"/>
        </w:rPr>
      </w:pPr>
    </w:p>
    <w:p w14:paraId="3EFB85AA">
      <w:pPr>
        <w:pBdr>
          <w:top w:val="single" w:color="auto" w:sz="4" w:space="1"/>
          <w:left w:val="single" w:color="auto" w:sz="4" w:space="4"/>
          <w:bottom w:val="single" w:color="auto" w:sz="4" w:space="30"/>
          <w:right w:val="single" w:color="auto" w:sz="4" w:space="4"/>
        </w:pBdr>
        <w:spacing w:line="400" w:lineRule="exact"/>
        <w:ind w:firstLine="240" w:firstLineChars="100"/>
        <w:rPr>
          <w:rFonts w:ascii="宋体" w:hAnsi="宋体"/>
          <w:sz w:val="24"/>
          <w:szCs w:val="24"/>
        </w:rPr>
      </w:pPr>
      <w:r>
        <w:rPr>
          <w:rFonts w:hint="eastAsia" w:ascii="宋体" w:hAnsi="宋体"/>
          <w:sz w:val="24"/>
          <w:szCs w:val="24"/>
        </w:rPr>
        <w:t xml:space="preserve">法人及代理人身份证 </w:t>
      </w:r>
      <w:r>
        <w:rPr>
          <w:rFonts w:ascii="宋体" w:hAnsi="宋体"/>
          <w:sz w:val="24"/>
          <w:szCs w:val="24"/>
        </w:rPr>
        <w:t xml:space="preserve">                           </w:t>
      </w:r>
      <w:r>
        <w:rPr>
          <w:rFonts w:hint="eastAsia" w:ascii="宋体" w:hAnsi="宋体"/>
          <w:sz w:val="24"/>
          <w:szCs w:val="24"/>
        </w:rPr>
        <w:t>被授权代表身份证</w:t>
      </w:r>
    </w:p>
    <w:p w14:paraId="71F926B7">
      <w:pPr>
        <w:pBdr>
          <w:top w:val="single" w:color="auto" w:sz="4" w:space="1"/>
          <w:left w:val="single" w:color="auto" w:sz="4" w:space="4"/>
          <w:bottom w:val="single" w:color="auto" w:sz="4" w:space="30"/>
          <w:right w:val="single" w:color="auto" w:sz="4" w:space="4"/>
        </w:pBdr>
        <w:spacing w:line="400" w:lineRule="exact"/>
        <w:ind w:firstLine="240" w:firstLineChars="100"/>
        <w:rPr>
          <w:rFonts w:ascii="宋体" w:hAnsi="宋体"/>
          <w:sz w:val="24"/>
          <w:szCs w:val="24"/>
        </w:rPr>
      </w:pPr>
    </w:p>
    <w:p w14:paraId="197BFCE3">
      <w:pPr>
        <w:pBdr>
          <w:top w:val="single" w:color="auto" w:sz="4" w:space="1"/>
          <w:left w:val="single" w:color="auto" w:sz="4" w:space="4"/>
          <w:bottom w:val="single" w:color="auto" w:sz="4" w:space="30"/>
          <w:right w:val="single" w:color="auto" w:sz="4" w:space="4"/>
        </w:pBdr>
        <w:spacing w:line="400" w:lineRule="exact"/>
        <w:ind w:firstLine="240" w:firstLineChars="100"/>
        <w:rPr>
          <w:rFonts w:ascii="宋体" w:hAnsi="宋体"/>
          <w:sz w:val="24"/>
          <w:szCs w:val="24"/>
        </w:rPr>
      </w:pPr>
    </w:p>
    <w:p w14:paraId="7BAAE9B0">
      <w:pPr>
        <w:pBdr>
          <w:top w:val="single" w:color="auto" w:sz="4" w:space="1"/>
          <w:left w:val="single" w:color="auto" w:sz="4" w:space="4"/>
          <w:bottom w:val="single" w:color="auto" w:sz="4" w:space="30"/>
          <w:right w:val="single" w:color="auto" w:sz="4" w:space="4"/>
        </w:pBdr>
        <w:spacing w:line="360" w:lineRule="auto"/>
        <w:rPr>
          <w:rFonts w:ascii="宋体" w:hAnsi="宋体"/>
          <w:sz w:val="24"/>
          <w:szCs w:val="24"/>
        </w:rPr>
      </w:pPr>
      <w:r>
        <w:rPr>
          <w:rFonts w:hint="eastAsia" w:ascii="宋体" w:hAnsi="宋体"/>
          <w:sz w:val="24"/>
          <w:szCs w:val="24"/>
        </w:rPr>
        <w:t xml:space="preserve">（双面复印件）粘贴处 </w:t>
      </w:r>
      <w:r>
        <w:rPr>
          <w:rFonts w:ascii="宋体" w:hAnsi="宋体"/>
          <w:sz w:val="24"/>
          <w:szCs w:val="24"/>
        </w:rPr>
        <w:t xml:space="preserve">                         </w:t>
      </w:r>
      <w:r>
        <w:rPr>
          <w:rFonts w:hint="eastAsia" w:ascii="宋体" w:hAnsi="宋体"/>
          <w:sz w:val="24"/>
          <w:szCs w:val="24"/>
        </w:rPr>
        <w:t>（双面复印件）粘贴处</w:t>
      </w:r>
    </w:p>
    <w:p w14:paraId="3CFDD8F6">
      <w:pPr>
        <w:pBdr>
          <w:top w:val="single" w:color="auto" w:sz="4" w:space="1"/>
          <w:left w:val="single" w:color="auto" w:sz="4" w:space="4"/>
          <w:bottom w:val="single" w:color="auto" w:sz="4" w:space="30"/>
          <w:right w:val="single" w:color="auto" w:sz="4" w:space="4"/>
        </w:pBdr>
        <w:spacing w:line="360" w:lineRule="auto"/>
        <w:rPr>
          <w:rFonts w:ascii="宋体" w:hAnsi="宋体" w:cs="宋体"/>
          <w:sz w:val="24"/>
          <w:szCs w:val="24"/>
        </w:rPr>
      </w:pPr>
    </w:p>
    <w:p w14:paraId="3F3CFD04">
      <w:pPr>
        <w:outlineLvl w:val="0"/>
        <w:rPr>
          <w:rFonts w:hint="eastAsia" w:ascii="宋体" w:hAnsi="宋体"/>
          <w:b/>
          <w:sz w:val="28"/>
          <w:szCs w:val="28"/>
        </w:rPr>
      </w:pPr>
      <w:bookmarkStart w:id="3" w:name="_Hlk126931967"/>
    </w:p>
    <w:p w14:paraId="58BC5067">
      <w:pPr>
        <w:outlineLvl w:val="0"/>
        <w:rPr>
          <w:rFonts w:hint="eastAsia" w:ascii="宋体" w:hAnsi="宋体"/>
          <w:b/>
          <w:sz w:val="28"/>
          <w:szCs w:val="28"/>
        </w:rPr>
      </w:pPr>
    </w:p>
    <w:p w14:paraId="5B504A00">
      <w:pPr>
        <w:outlineLvl w:val="0"/>
        <w:rPr>
          <w:rFonts w:hint="eastAsia" w:ascii="宋体" w:hAnsi="宋体"/>
          <w:b/>
          <w:sz w:val="28"/>
          <w:szCs w:val="28"/>
        </w:rPr>
      </w:pPr>
    </w:p>
    <w:p w14:paraId="2FCB4423">
      <w:pPr>
        <w:outlineLvl w:val="0"/>
        <w:rPr>
          <w:rFonts w:ascii="宋体" w:hAnsi="宋体"/>
          <w:b/>
          <w:sz w:val="28"/>
          <w:szCs w:val="28"/>
        </w:rPr>
      </w:pPr>
      <w:r>
        <w:rPr>
          <w:rFonts w:hint="eastAsia" w:ascii="宋体" w:hAnsi="宋体"/>
          <w:b/>
          <w:sz w:val="28"/>
          <w:szCs w:val="28"/>
        </w:rPr>
        <w:t>2</w:t>
      </w:r>
      <w:r>
        <w:rPr>
          <w:rFonts w:ascii="宋体" w:hAnsi="宋体"/>
          <w:b/>
          <w:sz w:val="28"/>
          <w:szCs w:val="28"/>
        </w:rPr>
        <w:t>.3</w:t>
      </w:r>
      <w:r>
        <w:rPr>
          <w:rFonts w:hint="eastAsia" w:ascii="宋体" w:hAnsi="宋体"/>
          <w:b/>
          <w:sz w:val="28"/>
          <w:szCs w:val="28"/>
        </w:rPr>
        <w:t>资格证明文件</w:t>
      </w:r>
      <w:r>
        <w:rPr>
          <w:rFonts w:ascii="宋体" w:hAnsi="宋体"/>
          <w:b/>
          <w:sz w:val="28"/>
          <w:szCs w:val="28"/>
        </w:rPr>
        <w:t xml:space="preserve"> </w:t>
      </w:r>
      <w:r>
        <w:rPr>
          <w:rFonts w:hint="eastAsia" w:ascii="宋体" w:hAnsi="宋体"/>
          <w:b/>
          <w:sz w:val="28"/>
          <w:szCs w:val="28"/>
        </w:rPr>
        <w:t>：</w:t>
      </w:r>
    </w:p>
    <w:bookmarkEnd w:id="3"/>
    <w:p w14:paraId="547484FB">
      <w:pPr>
        <w:outlineLvl w:val="0"/>
        <w:rPr>
          <w:rFonts w:ascii="宋体" w:hAnsi="宋体"/>
          <w:b/>
          <w:sz w:val="28"/>
          <w:szCs w:val="28"/>
        </w:rPr>
      </w:pPr>
      <w:bookmarkStart w:id="4" w:name="_Hlk126932017"/>
      <w:r>
        <w:rPr>
          <w:rFonts w:hint="eastAsia" w:ascii="宋体" w:hAnsi="宋体"/>
          <w:b/>
          <w:sz w:val="28"/>
          <w:szCs w:val="28"/>
        </w:rPr>
        <w:t>（三）开标一览表（格式）：</w:t>
      </w:r>
    </w:p>
    <w:p w14:paraId="0B62048B">
      <w:pPr>
        <w:spacing w:line="400" w:lineRule="exact"/>
        <w:outlineLvl w:val="0"/>
        <w:rPr>
          <w:rFonts w:ascii="宋体" w:hAnsi="宋体"/>
          <w:b/>
          <w:bCs/>
          <w:sz w:val="28"/>
          <w:szCs w:val="28"/>
        </w:rPr>
      </w:pPr>
      <w:r>
        <w:rPr>
          <w:rFonts w:ascii="宋体" w:hAnsi="宋体"/>
          <w:b/>
          <w:bCs/>
          <w:sz w:val="28"/>
          <w:szCs w:val="28"/>
        </w:rPr>
        <w:t xml:space="preserve"> </w:t>
      </w:r>
    </w:p>
    <w:bookmarkEnd w:id="4"/>
    <w:p w14:paraId="5C516ABB">
      <w:pPr>
        <w:shd w:val="clear" w:color="auto" w:fill="auto"/>
        <w:spacing w:line="360" w:lineRule="auto"/>
        <w:jc w:val="center"/>
        <w:rPr>
          <w:rFonts w:hint="eastAsia" w:ascii="宋体" w:hAnsi="宋体"/>
          <w:sz w:val="24"/>
          <w:highlight w:val="none"/>
        </w:rPr>
      </w:pPr>
      <w:bookmarkStart w:id="5" w:name="_Hlk126932163"/>
      <w:r>
        <w:rPr>
          <w:rFonts w:hint="eastAsia" w:ascii="宋体" w:hAnsi="宋体"/>
          <w:sz w:val="36"/>
          <w:szCs w:val="36"/>
          <w:highlight w:val="none"/>
          <w:lang w:val="en-US" w:eastAsia="zh-CN"/>
        </w:rPr>
        <w:t>开标一览表</w:t>
      </w:r>
    </w:p>
    <w:tbl>
      <w:tblPr>
        <w:tblStyle w:val="7"/>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730"/>
        <w:gridCol w:w="2740"/>
        <w:gridCol w:w="825"/>
        <w:gridCol w:w="780"/>
        <w:gridCol w:w="1140"/>
        <w:gridCol w:w="1080"/>
        <w:gridCol w:w="900"/>
      </w:tblGrid>
      <w:tr w14:paraId="0DA6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77" w:type="dxa"/>
            <w:noWrap w:val="0"/>
            <w:vAlign w:val="center"/>
          </w:tcPr>
          <w:p w14:paraId="04BBCED3">
            <w:pPr>
              <w:shd w:val="clear" w:color="auto" w:fill="auto"/>
              <w:spacing w:line="440" w:lineRule="exact"/>
              <w:jc w:val="center"/>
              <w:rPr>
                <w:rFonts w:hint="eastAsia" w:ascii="宋体" w:hAnsi="宋体" w:cs="宋体"/>
                <w:sz w:val="22"/>
                <w:szCs w:val="22"/>
                <w:highlight w:val="none"/>
              </w:rPr>
            </w:pPr>
            <w:r>
              <w:rPr>
                <w:rFonts w:hint="eastAsia" w:ascii="宋体" w:hAnsi="宋体" w:cs="宋体"/>
                <w:sz w:val="22"/>
                <w:szCs w:val="22"/>
                <w:highlight w:val="none"/>
              </w:rPr>
              <w:t>序号</w:t>
            </w:r>
          </w:p>
        </w:tc>
        <w:tc>
          <w:tcPr>
            <w:tcW w:w="1730" w:type="dxa"/>
            <w:noWrap w:val="0"/>
            <w:vAlign w:val="center"/>
          </w:tcPr>
          <w:p w14:paraId="7C9768CD">
            <w:pPr>
              <w:shd w:val="clear" w:color="auto" w:fill="auto"/>
              <w:spacing w:line="440" w:lineRule="exact"/>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名称</w:t>
            </w:r>
          </w:p>
        </w:tc>
        <w:tc>
          <w:tcPr>
            <w:tcW w:w="2740" w:type="dxa"/>
            <w:noWrap w:val="0"/>
            <w:vAlign w:val="center"/>
          </w:tcPr>
          <w:p w14:paraId="3531A37A">
            <w:pPr>
              <w:shd w:val="clear" w:color="auto" w:fill="auto"/>
              <w:spacing w:line="440" w:lineRule="exact"/>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是否响应采购需求</w:t>
            </w:r>
          </w:p>
        </w:tc>
        <w:tc>
          <w:tcPr>
            <w:tcW w:w="825" w:type="dxa"/>
            <w:noWrap w:val="0"/>
            <w:vAlign w:val="center"/>
          </w:tcPr>
          <w:p w14:paraId="3BD26243">
            <w:pPr>
              <w:shd w:val="clear" w:color="auto" w:fill="auto"/>
              <w:spacing w:line="440" w:lineRule="exact"/>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单位</w:t>
            </w:r>
          </w:p>
        </w:tc>
        <w:tc>
          <w:tcPr>
            <w:tcW w:w="780" w:type="dxa"/>
            <w:noWrap w:val="0"/>
            <w:vAlign w:val="center"/>
          </w:tcPr>
          <w:p w14:paraId="043349C6">
            <w:pPr>
              <w:shd w:val="clear" w:color="auto" w:fill="auto"/>
              <w:spacing w:line="440" w:lineRule="exact"/>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数量</w:t>
            </w:r>
          </w:p>
        </w:tc>
        <w:tc>
          <w:tcPr>
            <w:tcW w:w="1140" w:type="dxa"/>
            <w:noWrap w:val="0"/>
            <w:vAlign w:val="center"/>
          </w:tcPr>
          <w:p w14:paraId="2C0F938E">
            <w:pPr>
              <w:shd w:val="clear" w:color="auto" w:fill="auto"/>
              <w:spacing w:line="440" w:lineRule="exact"/>
              <w:jc w:val="center"/>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单价</w:t>
            </w:r>
          </w:p>
        </w:tc>
        <w:tc>
          <w:tcPr>
            <w:tcW w:w="1080" w:type="dxa"/>
            <w:noWrap w:val="0"/>
            <w:vAlign w:val="center"/>
          </w:tcPr>
          <w:p w14:paraId="4B44165B">
            <w:pPr>
              <w:shd w:val="clear" w:color="auto" w:fill="auto"/>
              <w:spacing w:line="440" w:lineRule="exact"/>
              <w:jc w:val="center"/>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合价</w:t>
            </w:r>
          </w:p>
        </w:tc>
        <w:tc>
          <w:tcPr>
            <w:tcW w:w="900" w:type="dxa"/>
            <w:noWrap w:val="0"/>
            <w:vAlign w:val="center"/>
          </w:tcPr>
          <w:p w14:paraId="0C807B6B">
            <w:pPr>
              <w:shd w:val="clear" w:color="auto" w:fill="auto"/>
              <w:spacing w:line="440" w:lineRule="exact"/>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备注</w:t>
            </w:r>
          </w:p>
        </w:tc>
      </w:tr>
      <w:tr w14:paraId="282F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77" w:type="dxa"/>
            <w:noWrap w:val="0"/>
            <w:vAlign w:val="center"/>
          </w:tcPr>
          <w:p w14:paraId="061249CD">
            <w:pPr>
              <w:shd w:val="clear" w:color="auto" w:fill="auto"/>
              <w:spacing w:line="440" w:lineRule="exact"/>
              <w:jc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p>
        </w:tc>
        <w:tc>
          <w:tcPr>
            <w:tcW w:w="1730" w:type="dxa"/>
            <w:noWrap w:val="0"/>
            <w:vAlign w:val="center"/>
          </w:tcPr>
          <w:p w14:paraId="55018696">
            <w:pPr>
              <w:shd w:val="clear" w:color="auto" w:fill="auto"/>
              <w:spacing w:line="44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江阴市第四人民医院体检智能预约系统</w:t>
            </w:r>
          </w:p>
        </w:tc>
        <w:tc>
          <w:tcPr>
            <w:tcW w:w="2740" w:type="dxa"/>
            <w:noWrap w:val="0"/>
            <w:vAlign w:val="center"/>
          </w:tcPr>
          <w:p w14:paraId="5054C6B0">
            <w:pPr>
              <w:shd w:val="clear" w:color="auto" w:fill="auto"/>
              <w:spacing w:line="440" w:lineRule="exact"/>
              <w:jc w:val="center"/>
              <w:rPr>
                <w:rFonts w:hint="eastAsia" w:ascii="宋体" w:hAnsi="宋体" w:eastAsia="宋体" w:cs="宋体"/>
                <w:sz w:val="22"/>
                <w:szCs w:val="22"/>
                <w:highlight w:val="none"/>
                <w:lang w:val="en-US" w:eastAsia="zh-CN"/>
              </w:rPr>
            </w:pPr>
          </w:p>
        </w:tc>
        <w:tc>
          <w:tcPr>
            <w:tcW w:w="825" w:type="dxa"/>
            <w:noWrap w:val="0"/>
            <w:vAlign w:val="center"/>
          </w:tcPr>
          <w:p w14:paraId="59EE0F15">
            <w:pPr>
              <w:shd w:val="clear" w:color="auto" w:fill="auto"/>
              <w:spacing w:line="440" w:lineRule="exact"/>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p>
        </w:tc>
        <w:tc>
          <w:tcPr>
            <w:tcW w:w="780" w:type="dxa"/>
            <w:noWrap w:val="0"/>
            <w:vAlign w:val="center"/>
          </w:tcPr>
          <w:p w14:paraId="416FB4C5">
            <w:pPr>
              <w:shd w:val="clear" w:color="auto" w:fill="auto"/>
              <w:spacing w:line="440" w:lineRule="exact"/>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年</w:t>
            </w:r>
          </w:p>
        </w:tc>
        <w:tc>
          <w:tcPr>
            <w:tcW w:w="1140" w:type="dxa"/>
            <w:noWrap w:val="0"/>
            <w:vAlign w:val="center"/>
          </w:tcPr>
          <w:p w14:paraId="1593E550">
            <w:pPr>
              <w:shd w:val="clear" w:color="auto" w:fill="auto"/>
              <w:spacing w:line="440" w:lineRule="exact"/>
              <w:jc w:val="center"/>
              <w:rPr>
                <w:rFonts w:hint="eastAsia" w:ascii="宋体" w:hAnsi="宋体" w:eastAsia="宋体" w:cs="宋体"/>
                <w:sz w:val="22"/>
                <w:szCs w:val="22"/>
                <w:highlight w:val="none"/>
                <w:lang w:val="en-US" w:eastAsia="zh-CN"/>
              </w:rPr>
            </w:pPr>
          </w:p>
        </w:tc>
        <w:tc>
          <w:tcPr>
            <w:tcW w:w="1080" w:type="dxa"/>
            <w:noWrap w:val="0"/>
            <w:vAlign w:val="center"/>
          </w:tcPr>
          <w:p w14:paraId="3BD3433A">
            <w:pPr>
              <w:shd w:val="clear" w:color="auto" w:fill="auto"/>
              <w:spacing w:line="440" w:lineRule="exact"/>
              <w:jc w:val="center"/>
              <w:rPr>
                <w:rFonts w:hint="eastAsia" w:ascii="宋体" w:hAnsi="宋体" w:eastAsia="宋体" w:cs="宋体"/>
                <w:sz w:val="28"/>
                <w:szCs w:val="28"/>
                <w:highlight w:val="none"/>
                <w:lang w:val="en-US" w:eastAsia="zh-CN"/>
              </w:rPr>
            </w:pPr>
          </w:p>
        </w:tc>
        <w:tc>
          <w:tcPr>
            <w:tcW w:w="900" w:type="dxa"/>
            <w:noWrap w:val="0"/>
            <w:vAlign w:val="center"/>
          </w:tcPr>
          <w:p w14:paraId="35CCF884">
            <w:pPr>
              <w:shd w:val="clear" w:color="auto" w:fill="auto"/>
              <w:spacing w:line="440" w:lineRule="exact"/>
              <w:jc w:val="center"/>
              <w:rPr>
                <w:rFonts w:hint="eastAsia" w:ascii="宋体" w:hAnsi="宋体" w:cs="宋体"/>
                <w:sz w:val="28"/>
                <w:szCs w:val="28"/>
                <w:highlight w:val="none"/>
              </w:rPr>
            </w:pPr>
          </w:p>
        </w:tc>
      </w:tr>
      <w:tr w14:paraId="3EBB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577" w:type="dxa"/>
            <w:noWrap w:val="0"/>
            <w:vAlign w:val="center"/>
          </w:tcPr>
          <w:p w14:paraId="2EEBE7E9">
            <w:pPr>
              <w:shd w:val="clear" w:color="auto" w:fill="auto"/>
              <w:spacing w:line="440" w:lineRule="exact"/>
              <w:jc w:val="center"/>
              <w:rPr>
                <w:rFonts w:hint="default" w:ascii="宋体" w:hAnsi="宋体" w:eastAsia="宋体" w:cs="宋体"/>
                <w:sz w:val="22"/>
                <w:szCs w:val="22"/>
                <w:highlight w:val="none"/>
                <w:lang w:val="en-US" w:eastAsia="zh-CN"/>
              </w:rPr>
            </w:pPr>
          </w:p>
        </w:tc>
        <w:tc>
          <w:tcPr>
            <w:tcW w:w="9195" w:type="dxa"/>
            <w:gridSpan w:val="7"/>
            <w:noWrap w:val="0"/>
            <w:vAlign w:val="center"/>
          </w:tcPr>
          <w:p w14:paraId="0F165972">
            <w:pPr>
              <w:shd w:val="clear" w:color="auto" w:fill="auto"/>
              <w:spacing w:line="440" w:lineRule="exact"/>
              <w:jc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总价：大写：          （小写：        ）</w:t>
            </w:r>
          </w:p>
        </w:tc>
      </w:tr>
    </w:tbl>
    <w:p w14:paraId="736B716B">
      <w:pPr>
        <w:shd w:val="clear" w:color="auto" w:fill="auto"/>
        <w:spacing w:line="360" w:lineRule="auto"/>
        <w:rPr>
          <w:rFonts w:hint="eastAsia" w:ascii="宋体" w:hAnsi="宋体"/>
          <w:sz w:val="24"/>
          <w:highlight w:val="none"/>
        </w:rPr>
      </w:pPr>
    </w:p>
    <w:p w14:paraId="119C1600">
      <w:pPr>
        <w:shd w:val="clear" w:color="auto" w:fill="auto"/>
        <w:spacing w:line="360" w:lineRule="auto"/>
        <w:jc w:val="both"/>
        <w:rPr>
          <w:rFonts w:hint="eastAsia" w:ascii="宋体" w:hAnsi="宋体"/>
          <w:b/>
          <w:bCs/>
          <w:sz w:val="24"/>
          <w:szCs w:val="24"/>
          <w:highlight w:val="none"/>
        </w:rPr>
      </w:pPr>
      <w:r>
        <w:rPr>
          <w:rFonts w:hint="eastAsia" w:ascii="宋体" w:hAnsi="宋体"/>
          <w:b/>
          <w:bCs/>
          <w:sz w:val="24"/>
          <w:szCs w:val="24"/>
          <w:highlight w:val="none"/>
        </w:rPr>
        <w:t>报价所有价格须用人民币，金额单位“元”表示，</w:t>
      </w:r>
      <w:r>
        <w:rPr>
          <w:rFonts w:hint="eastAsia" w:ascii="宋体" w:hAnsi="宋体"/>
          <w:b/>
          <w:bCs/>
          <w:sz w:val="24"/>
          <w:szCs w:val="24"/>
          <w:highlight w:val="none"/>
          <w:lang w:val="en-US" w:eastAsia="zh-CN"/>
        </w:rPr>
        <w:t>报</w:t>
      </w:r>
      <w:r>
        <w:rPr>
          <w:rFonts w:hint="eastAsia" w:ascii="宋体" w:hAnsi="宋体"/>
          <w:b/>
          <w:bCs/>
          <w:sz w:val="24"/>
          <w:szCs w:val="24"/>
          <w:highlight w:val="none"/>
        </w:rPr>
        <w:t xml:space="preserve">价人所报价格应包含所有设备、运输费、人工费、材料费、机械费、调试费、风险费、规费、利润、措施费、税金等包含该项目产生的所有费用。 </w:t>
      </w:r>
    </w:p>
    <w:p w14:paraId="32442547">
      <w:pPr>
        <w:pStyle w:val="15"/>
        <w:rPr>
          <w:rFonts w:hint="eastAsia" w:ascii="宋体" w:hAnsi="宋体"/>
          <w:b/>
          <w:bCs/>
          <w:sz w:val="24"/>
          <w:szCs w:val="24"/>
          <w:highlight w:val="none"/>
        </w:rPr>
      </w:pPr>
    </w:p>
    <w:p w14:paraId="5CA2BB6A">
      <w:pPr>
        <w:pStyle w:val="15"/>
        <w:rPr>
          <w:rFonts w:hint="eastAsia" w:ascii="宋体" w:hAnsi="宋体"/>
          <w:b/>
          <w:bCs/>
          <w:sz w:val="24"/>
          <w:szCs w:val="24"/>
          <w:highlight w:val="none"/>
        </w:rPr>
      </w:pPr>
    </w:p>
    <w:p w14:paraId="495F1A1B">
      <w:pPr>
        <w:shd w:val="clear" w:color="auto" w:fill="auto"/>
        <w:spacing w:line="360" w:lineRule="auto"/>
        <w:rPr>
          <w:rFonts w:hint="eastAsia" w:ascii="宋体" w:hAnsi="宋体"/>
          <w:sz w:val="24"/>
          <w:highlight w:val="none"/>
        </w:rPr>
      </w:pPr>
      <w:r>
        <w:rPr>
          <w:rFonts w:hint="eastAsia" w:ascii="宋体" w:hAnsi="宋体"/>
          <w:sz w:val="24"/>
          <w:highlight w:val="none"/>
        </w:rPr>
        <w:t>投标人（必须盖公章）：</w:t>
      </w:r>
    </w:p>
    <w:p w14:paraId="3E1217AC">
      <w:pPr>
        <w:shd w:val="clear" w:color="auto" w:fill="auto"/>
        <w:spacing w:line="360" w:lineRule="auto"/>
        <w:rPr>
          <w:rFonts w:hint="eastAsia" w:ascii="宋体" w:hAnsi="宋体"/>
          <w:sz w:val="24"/>
          <w:highlight w:val="none"/>
        </w:rPr>
      </w:pPr>
      <w:r>
        <w:rPr>
          <w:rFonts w:hint="eastAsia" w:ascii="宋体" w:hAnsi="宋体"/>
          <w:sz w:val="24"/>
          <w:highlight w:val="none"/>
        </w:rPr>
        <w:t>投标人法人或授权委托人（签字或盖章）：</w:t>
      </w:r>
    </w:p>
    <w:p w14:paraId="441BDEA9">
      <w:pPr>
        <w:shd w:val="clear" w:color="auto" w:fill="auto"/>
        <w:spacing w:line="360" w:lineRule="auto"/>
        <w:rPr>
          <w:rFonts w:hint="eastAsia" w:ascii="宋体" w:hAnsi="宋体"/>
          <w:sz w:val="24"/>
          <w:highlight w:val="none"/>
          <w:lang w:val="en-US" w:eastAsia="zh-CN"/>
        </w:rPr>
      </w:pPr>
      <w:r>
        <w:rPr>
          <w:rFonts w:hint="eastAsia" w:ascii="宋体" w:hAnsi="宋体"/>
          <w:sz w:val="24"/>
          <w:highlight w:val="none"/>
        </w:rPr>
        <w:t>电话（必须填写）：</w:t>
      </w:r>
      <w:r>
        <w:rPr>
          <w:rFonts w:hint="eastAsia" w:ascii="宋体" w:hAnsi="宋体"/>
          <w:sz w:val="24"/>
          <w:highlight w:val="none"/>
          <w:lang w:val="en-US" w:eastAsia="zh-CN"/>
        </w:rPr>
        <w:t xml:space="preserve">                           </w:t>
      </w:r>
    </w:p>
    <w:p w14:paraId="747683E1">
      <w:pPr>
        <w:shd w:val="clear" w:color="auto" w:fill="auto"/>
        <w:ind w:firstLine="1120" w:firstLineChars="400"/>
        <w:rPr>
          <w:rFonts w:hint="default" w:ascii="宋体" w:hAnsi="宋体"/>
          <w:sz w:val="28"/>
          <w:szCs w:val="28"/>
          <w:highlight w:val="none"/>
          <w:lang w:val="en-US"/>
        </w:rPr>
      </w:pPr>
      <w:r>
        <w:rPr>
          <w:rFonts w:hint="eastAsia" w:ascii="宋体" w:hAnsi="宋体"/>
          <w:sz w:val="28"/>
          <w:szCs w:val="28"/>
          <w:highlight w:val="none"/>
          <w:lang w:val="en-US" w:eastAsia="zh-CN"/>
        </w:rPr>
        <w:t>年   月   日</w:t>
      </w:r>
    </w:p>
    <w:p w14:paraId="7B14DDDF">
      <w:pPr>
        <w:spacing w:line="480" w:lineRule="auto"/>
        <w:jc w:val="left"/>
        <w:rPr>
          <w:rFonts w:ascii="宋体"/>
          <w:b/>
          <w:bCs/>
          <w:sz w:val="28"/>
          <w:szCs w:val="28"/>
        </w:rPr>
      </w:pPr>
    </w:p>
    <w:p w14:paraId="3194DCC7">
      <w:pPr>
        <w:spacing w:line="480" w:lineRule="auto"/>
        <w:jc w:val="left"/>
        <w:rPr>
          <w:rFonts w:ascii="宋体"/>
          <w:b/>
          <w:bCs/>
          <w:sz w:val="28"/>
          <w:szCs w:val="28"/>
        </w:rPr>
      </w:pPr>
      <w:r>
        <w:rPr>
          <w:rFonts w:hint="eastAsia" w:ascii="宋体"/>
          <w:b/>
          <w:bCs/>
          <w:sz w:val="28"/>
          <w:szCs w:val="28"/>
        </w:rPr>
        <w:t>（</w:t>
      </w:r>
      <w:r>
        <w:rPr>
          <w:rFonts w:hint="eastAsia" w:ascii="宋体"/>
          <w:b/>
          <w:bCs/>
          <w:sz w:val="28"/>
          <w:szCs w:val="28"/>
          <w:lang w:val="en-US" w:eastAsia="zh-CN"/>
        </w:rPr>
        <w:t>四</w:t>
      </w:r>
      <w:r>
        <w:rPr>
          <w:rFonts w:hint="eastAsia" w:ascii="宋体"/>
          <w:b/>
          <w:bCs/>
          <w:sz w:val="28"/>
          <w:szCs w:val="28"/>
        </w:rPr>
        <w:t>）《投标偏离表》（格式）</w:t>
      </w:r>
    </w:p>
    <w:p w14:paraId="329FDD95">
      <w:pPr>
        <w:ind w:firstLine="490" w:firstLineChars="175"/>
        <w:jc w:val="center"/>
        <w:outlineLvl w:val="0"/>
        <w:rPr>
          <w:rFonts w:ascii="黑体" w:eastAsia="黑体"/>
          <w:bCs/>
          <w:color w:val="000000"/>
          <w:sz w:val="28"/>
          <w:szCs w:val="28"/>
        </w:rPr>
      </w:pPr>
      <w:r>
        <w:rPr>
          <w:rFonts w:hint="eastAsia" w:ascii="黑体" w:eastAsia="黑体"/>
          <w:bCs/>
          <w:color w:val="000000"/>
          <w:sz w:val="28"/>
          <w:szCs w:val="28"/>
        </w:rPr>
        <w:t>投标偏离表</w:t>
      </w:r>
    </w:p>
    <w:p w14:paraId="4DC8EB11">
      <w:pPr>
        <w:spacing w:line="400" w:lineRule="exact"/>
        <w:ind w:firstLine="240" w:firstLineChars="100"/>
        <w:rPr>
          <w:rFonts w:ascii="宋体" w:hAnsi="宋体"/>
          <w:bCs/>
          <w:color w:val="000000"/>
          <w:sz w:val="24"/>
          <w:szCs w:val="24"/>
        </w:rPr>
      </w:pPr>
      <w:r>
        <w:rPr>
          <w:rFonts w:hint="eastAsia" w:ascii="宋体" w:hAnsi="宋体"/>
          <w:bCs/>
          <w:color w:val="000000"/>
          <w:sz w:val="24"/>
          <w:szCs w:val="24"/>
        </w:rPr>
        <w:t>投标人名称（盖章）</w:t>
      </w:r>
      <w:r>
        <w:rPr>
          <w:rFonts w:ascii="宋体" w:hAnsi="宋体"/>
          <w:bCs/>
          <w:color w:val="000000"/>
          <w:sz w:val="24"/>
          <w:szCs w:val="24"/>
        </w:rPr>
        <w:t xml:space="preserve">                                  </w:t>
      </w:r>
    </w:p>
    <w:tbl>
      <w:tblPr>
        <w:tblStyle w:val="7"/>
        <w:tblW w:w="9087" w:type="dxa"/>
        <w:jc w:val="center"/>
        <w:tblLayout w:type="fixed"/>
        <w:tblCellMar>
          <w:top w:w="0" w:type="dxa"/>
          <w:left w:w="0" w:type="dxa"/>
          <w:bottom w:w="0" w:type="dxa"/>
          <w:right w:w="0" w:type="dxa"/>
        </w:tblCellMar>
      </w:tblPr>
      <w:tblGrid>
        <w:gridCol w:w="988"/>
        <w:gridCol w:w="3118"/>
        <w:gridCol w:w="3119"/>
        <w:gridCol w:w="1862"/>
      </w:tblGrid>
      <w:tr w14:paraId="6026B387">
        <w:tblPrEx>
          <w:tblCellMar>
            <w:top w:w="0" w:type="dxa"/>
            <w:left w:w="0" w:type="dxa"/>
            <w:bottom w:w="0" w:type="dxa"/>
            <w:right w:w="0" w:type="dxa"/>
          </w:tblCellMar>
        </w:tblPrEx>
        <w:trPr>
          <w:cantSplit/>
          <w:trHeight w:val="555" w:hRule="atLeast"/>
          <w:jc w:val="center"/>
        </w:trPr>
        <w:tc>
          <w:tcPr>
            <w:tcW w:w="98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84A035">
            <w:pPr>
              <w:jc w:val="center"/>
              <w:rPr>
                <w:rFonts w:ascii="宋体" w:hAnsi="宋体"/>
                <w:bCs/>
                <w:color w:val="000000"/>
                <w:sz w:val="24"/>
                <w:szCs w:val="24"/>
              </w:rPr>
            </w:pPr>
            <w:r>
              <w:rPr>
                <w:rFonts w:hint="eastAsia" w:ascii="宋体" w:hAnsi="宋体"/>
                <w:bCs/>
                <w:color w:val="000000"/>
                <w:sz w:val="24"/>
                <w:szCs w:val="24"/>
              </w:rPr>
              <w:t>序号</w:t>
            </w:r>
          </w:p>
        </w:tc>
        <w:tc>
          <w:tcPr>
            <w:tcW w:w="3118" w:type="dxa"/>
            <w:tcBorders>
              <w:top w:val="single" w:color="auto" w:sz="4" w:space="0"/>
              <w:left w:val="single" w:color="auto" w:sz="4" w:space="0"/>
              <w:bottom w:val="single" w:color="auto" w:sz="4" w:space="0"/>
              <w:right w:val="single" w:color="auto" w:sz="4" w:space="0"/>
            </w:tcBorders>
            <w:vAlign w:val="center"/>
          </w:tcPr>
          <w:p w14:paraId="5C8E2DEB">
            <w:pPr>
              <w:jc w:val="center"/>
              <w:rPr>
                <w:rFonts w:ascii="宋体" w:hAnsi="宋体"/>
                <w:bCs/>
                <w:color w:val="000000"/>
                <w:sz w:val="24"/>
                <w:szCs w:val="24"/>
              </w:rPr>
            </w:pPr>
            <w:r>
              <w:rPr>
                <w:rFonts w:hint="eastAsia" w:ascii="宋体" w:hAnsi="宋体"/>
                <w:bCs/>
                <w:color w:val="000000"/>
                <w:sz w:val="24"/>
                <w:szCs w:val="24"/>
              </w:rPr>
              <w:t>采购要求</w:t>
            </w:r>
          </w:p>
        </w:tc>
        <w:tc>
          <w:tcPr>
            <w:tcW w:w="3119" w:type="dxa"/>
            <w:tcBorders>
              <w:top w:val="single" w:color="auto" w:sz="4" w:space="0"/>
              <w:left w:val="single" w:color="auto" w:sz="4" w:space="0"/>
              <w:bottom w:val="single" w:color="auto" w:sz="4" w:space="0"/>
              <w:right w:val="single" w:color="auto" w:sz="4" w:space="0"/>
            </w:tcBorders>
            <w:vAlign w:val="center"/>
          </w:tcPr>
          <w:p w14:paraId="7120D99B">
            <w:pPr>
              <w:jc w:val="center"/>
              <w:rPr>
                <w:rFonts w:ascii="宋体" w:hAnsi="宋体"/>
                <w:bCs/>
                <w:color w:val="000000"/>
                <w:sz w:val="24"/>
                <w:szCs w:val="24"/>
              </w:rPr>
            </w:pPr>
            <w:r>
              <w:rPr>
                <w:rFonts w:hint="eastAsia" w:ascii="宋体" w:hAnsi="宋体"/>
                <w:bCs/>
                <w:color w:val="000000"/>
                <w:sz w:val="24"/>
                <w:szCs w:val="24"/>
              </w:rPr>
              <w:t>实报内容</w:t>
            </w:r>
          </w:p>
        </w:tc>
        <w:tc>
          <w:tcPr>
            <w:tcW w:w="1862" w:type="dxa"/>
            <w:tcBorders>
              <w:top w:val="single" w:color="auto" w:sz="4" w:space="0"/>
              <w:left w:val="single" w:color="auto" w:sz="4" w:space="0"/>
              <w:bottom w:val="single" w:color="auto" w:sz="4" w:space="0"/>
              <w:right w:val="single" w:color="auto" w:sz="4" w:space="0"/>
            </w:tcBorders>
            <w:vAlign w:val="center"/>
          </w:tcPr>
          <w:p w14:paraId="31FFD859">
            <w:pPr>
              <w:jc w:val="center"/>
              <w:rPr>
                <w:rFonts w:ascii="宋体" w:hAnsi="宋体"/>
                <w:bCs/>
                <w:color w:val="000000"/>
                <w:sz w:val="24"/>
                <w:szCs w:val="24"/>
              </w:rPr>
            </w:pPr>
            <w:r>
              <w:rPr>
                <w:rFonts w:hint="eastAsia" w:ascii="宋体" w:hAnsi="宋体"/>
                <w:bCs/>
                <w:color w:val="000000"/>
                <w:sz w:val="24"/>
                <w:szCs w:val="24"/>
              </w:rPr>
              <w:t>偏离说明</w:t>
            </w:r>
          </w:p>
        </w:tc>
      </w:tr>
      <w:tr w14:paraId="1816EAEC">
        <w:tblPrEx>
          <w:tblCellMar>
            <w:top w:w="0" w:type="dxa"/>
            <w:left w:w="0" w:type="dxa"/>
            <w:bottom w:w="0" w:type="dxa"/>
            <w:right w:w="0" w:type="dxa"/>
          </w:tblCellMar>
        </w:tblPrEx>
        <w:trPr>
          <w:cantSplit/>
          <w:trHeight w:val="510" w:hRule="atLeast"/>
          <w:jc w:val="center"/>
        </w:trPr>
        <w:tc>
          <w:tcPr>
            <w:tcW w:w="98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A3806E">
            <w:pPr>
              <w:jc w:val="center"/>
              <w:rPr>
                <w:rFonts w:ascii="宋体" w:hAnsi="宋体"/>
                <w:bCs/>
                <w:color w:val="000000"/>
                <w:sz w:val="24"/>
                <w:szCs w:val="24"/>
              </w:rPr>
            </w:pPr>
            <w:r>
              <w:rPr>
                <w:rFonts w:hint="eastAsia" w:ascii="宋体" w:hAnsi="宋体"/>
                <w:bCs/>
                <w:color w:val="000000"/>
                <w:sz w:val="24"/>
                <w:szCs w:val="24"/>
              </w:rPr>
              <w:t>1</w:t>
            </w:r>
          </w:p>
        </w:tc>
        <w:tc>
          <w:tcPr>
            <w:tcW w:w="3118" w:type="dxa"/>
            <w:tcBorders>
              <w:top w:val="single" w:color="auto" w:sz="4" w:space="0"/>
              <w:left w:val="single" w:color="auto" w:sz="4" w:space="0"/>
              <w:bottom w:val="single" w:color="auto" w:sz="4" w:space="0"/>
              <w:right w:val="single" w:color="auto" w:sz="4" w:space="0"/>
            </w:tcBorders>
            <w:vAlign w:val="center"/>
          </w:tcPr>
          <w:p w14:paraId="6E1A8AC4">
            <w:pPr>
              <w:rPr>
                <w:rFonts w:ascii="宋体" w:hAnsi="宋体"/>
                <w:bCs/>
                <w:color w:val="000000"/>
                <w:sz w:val="24"/>
                <w:szCs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333D908B">
            <w:pPr>
              <w:jc w:val="center"/>
              <w:rPr>
                <w:rFonts w:ascii="宋体" w:hAnsi="宋体"/>
                <w:bCs/>
                <w:color w:val="000000"/>
                <w:sz w:val="24"/>
                <w:szCs w:val="24"/>
              </w:rPr>
            </w:pPr>
          </w:p>
        </w:tc>
        <w:tc>
          <w:tcPr>
            <w:tcW w:w="1862" w:type="dxa"/>
            <w:tcBorders>
              <w:top w:val="single" w:color="auto" w:sz="4" w:space="0"/>
              <w:left w:val="single" w:color="auto" w:sz="4" w:space="0"/>
              <w:bottom w:val="single" w:color="auto" w:sz="4" w:space="0"/>
              <w:right w:val="single" w:color="auto" w:sz="4" w:space="0"/>
            </w:tcBorders>
            <w:vAlign w:val="center"/>
          </w:tcPr>
          <w:p w14:paraId="6C05FA9C">
            <w:pPr>
              <w:jc w:val="center"/>
              <w:rPr>
                <w:rFonts w:ascii="宋体" w:hAnsi="宋体"/>
                <w:bCs/>
                <w:color w:val="000000"/>
                <w:sz w:val="24"/>
                <w:szCs w:val="24"/>
              </w:rPr>
            </w:pPr>
          </w:p>
        </w:tc>
      </w:tr>
      <w:tr w14:paraId="3244D885">
        <w:tblPrEx>
          <w:tblCellMar>
            <w:top w:w="0" w:type="dxa"/>
            <w:left w:w="0" w:type="dxa"/>
            <w:bottom w:w="0" w:type="dxa"/>
            <w:right w:w="0" w:type="dxa"/>
          </w:tblCellMar>
        </w:tblPrEx>
        <w:trPr>
          <w:cantSplit/>
          <w:trHeight w:val="510" w:hRule="atLeast"/>
          <w:jc w:val="center"/>
        </w:trPr>
        <w:tc>
          <w:tcPr>
            <w:tcW w:w="98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F76832">
            <w:pPr>
              <w:jc w:val="center"/>
              <w:rPr>
                <w:rFonts w:ascii="宋体" w:hAnsi="宋体"/>
                <w:bCs/>
                <w:color w:val="000000"/>
                <w:sz w:val="24"/>
                <w:szCs w:val="24"/>
              </w:rPr>
            </w:pPr>
            <w:r>
              <w:rPr>
                <w:rFonts w:hint="eastAsia" w:ascii="宋体" w:hAnsi="宋体"/>
                <w:bCs/>
                <w:color w:val="000000"/>
                <w:sz w:val="24"/>
                <w:szCs w:val="24"/>
              </w:rPr>
              <w:t>2</w:t>
            </w:r>
          </w:p>
        </w:tc>
        <w:tc>
          <w:tcPr>
            <w:tcW w:w="3118" w:type="dxa"/>
            <w:tcBorders>
              <w:top w:val="single" w:color="auto" w:sz="4" w:space="0"/>
              <w:left w:val="single" w:color="auto" w:sz="4" w:space="0"/>
              <w:bottom w:val="single" w:color="auto" w:sz="4" w:space="0"/>
              <w:right w:val="single" w:color="auto" w:sz="4" w:space="0"/>
            </w:tcBorders>
            <w:vAlign w:val="center"/>
          </w:tcPr>
          <w:p w14:paraId="4EE08133">
            <w:pPr>
              <w:rPr>
                <w:rFonts w:ascii="宋体" w:hAnsi="宋体"/>
                <w:bCs/>
                <w:color w:val="000000"/>
                <w:sz w:val="24"/>
                <w:szCs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0F299B7C">
            <w:pPr>
              <w:jc w:val="center"/>
              <w:rPr>
                <w:rFonts w:ascii="宋体" w:hAnsi="宋体"/>
                <w:bCs/>
                <w:color w:val="000000"/>
                <w:sz w:val="24"/>
                <w:szCs w:val="24"/>
              </w:rPr>
            </w:pPr>
          </w:p>
        </w:tc>
        <w:tc>
          <w:tcPr>
            <w:tcW w:w="1862" w:type="dxa"/>
            <w:tcBorders>
              <w:top w:val="single" w:color="auto" w:sz="4" w:space="0"/>
              <w:left w:val="single" w:color="auto" w:sz="4" w:space="0"/>
              <w:bottom w:val="single" w:color="auto" w:sz="4" w:space="0"/>
              <w:right w:val="single" w:color="auto" w:sz="4" w:space="0"/>
            </w:tcBorders>
            <w:vAlign w:val="center"/>
          </w:tcPr>
          <w:p w14:paraId="6A493954">
            <w:pPr>
              <w:jc w:val="center"/>
              <w:rPr>
                <w:rFonts w:ascii="宋体" w:hAnsi="宋体"/>
                <w:bCs/>
                <w:color w:val="000000"/>
                <w:sz w:val="24"/>
                <w:szCs w:val="24"/>
              </w:rPr>
            </w:pPr>
          </w:p>
        </w:tc>
      </w:tr>
      <w:tr w14:paraId="2E4BCDC8">
        <w:tblPrEx>
          <w:tblCellMar>
            <w:top w:w="0" w:type="dxa"/>
            <w:left w:w="0" w:type="dxa"/>
            <w:bottom w:w="0" w:type="dxa"/>
            <w:right w:w="0" w:type="dxa"/>
          </w:tblCellMar>
        </w:tblPrEx>
        <w:trPr>
          <w:cantSplit/>
          <w:trHeight w:val="510" w:hRule="atLeast"/>
          <w:jc w:val="center"/>
        </w:trPr>
        <w:tc>
          <w:tcPr>
            <w:tcW w:w="98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30EE7B">
            <w:pPr>
              <w:jc w:val="center"/>
              <w:rPr>
                <w:rFonts w:ascii="宋体" w:hAnsi="宋体"/>
                <w:bCs/>
                <w:color w:val="000000"/>
                <w:sz w:val="24"/>
                <w:szCs w:val="24"/>
              </w:rPr>
            </w:pPr>
            <w:r>
              <w:rPr>
                <w:rFonts w:hint="eastAsia" w:ascii="宋体" w:hAnsi="宋体"/>
                <w:bCs/>
                <w:color w:val="000000"/>
                <w:sz w:val="24"/>
                <w:szCs w:val="24"/>
              </w:rPr>
              <w:t>3</w:t>
            </w:r>
          </w:p>
        </w:tc>
        <w:tc>
          <w:tcPr>
            <w:tcW w:w="3118" w:type="dxa"/>
            <w:tcBorders>
              <w:top w:val="single" w:color="auto" w:sz="4" w:space="0"/>
              <w:left w:val="single" w:color="auto" w:sz="4" w:space="0"/>
              <w:bottom w:val="single" w:color="auto" w:sz="4" w:space="0"/>
              <w:right w:val="single" w:color="auto" w:sz="4" w:space="0"/>
            </w:tcBorders>
            <w:vAlign w:val="center"/>
          </w:tcPr>
          <w:p w14:paraId="1A9B3FF3">
            <w:pPr>
              <w:rPr>
                <w:rFonts w:ascii="宋体" w:hAnsi="宋体"/>
                <w:bCs/>
                <w:color w:val="000000"/>
                <w:sz w:val="24"/>
                <w:szCs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0046FABA">
            <w:pPr>
              <w:jc w:val="center"/>
              <w:rPr>
                <w:rFonts w:ascii="宋体" w:hAnsi="宋体"/>
                <w:bCs/>
                <w:color w:val="000000"/>
                <w:sz w:val="24"/>
                <w:szCs w:val="24"/>
              </w:rPr>
            </w:pPr>
          </w:p>
        </w:tc>
        <w:tc>
          <w:tcPr>
            <w:tcW w:w="1862" w:type="dxa"/>
            <w:tcBorders>
              <w:top w:val="single" w:color="auto" w:sz="4" w:space="0"/>
              <w:left w:val="single" w:color="auto" w:sz="4" w:space="0"/>
              <w:bottom w:val="single" w:color="auto" w:sz="4" w:space="0"/>
              <w:right w:val="single" w:color="auto" w:sz="4" w:space="0"/>
            </w:tcBorders>
            <w:vAlign w:val="center"/>
          </w:tcPr>
          <w:p w14:paraId="40F1CAC4">
            <w:pPr>
              <w:jc w:val="center"/>
              <w:rPr>
                <w:rFonts w:ascii="宋体" w:hAnsi="宋体"/>
                <w:bCs/>
                <w:color w:val="000000"/>
                <w:sz w:val="24"/>
                <w:szCs w:val="24"/>
              </w:rPr>
            </w:pPr>
          </w:p>
        </w:tc>
      </w:tr>
      <w:tr w14:paraId="51F87B7E">
        <w:tblPrEx>
          <w:tblCellMar>
            <w:top w:w="0" w:type="dxa"/>
            <w:left w:w="0" w:type="dxa"/>
            <w:bottom w:w="0" w:type="dxa"/>
            <w:right w:w="0" w:type="dxa"/>
          </w:tblCellMar>
        </w:tblPrEx>
        <w:trPr>
          <w:cantSplit/>
          <w:trHeight w:val="510" w:hRule="atLeast"/>
          <w:jc w:val="center"/>
        </w:trPr>
        <w:tc>
          <w:tcPr>
            <w:tcW w:w="98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46A4DD">
            <w:pPr>
              <w:jc w:val="center"/>
              <w:rPr>
                <w:rFonts w:ascii="宋体" w:hAnsi="宋体"/>
                <w:bCs/>
                <w:color w:val="000000"/>
                <w:sz w:val="24"/>
                <w:szCs w:val="24"/>
              </w:rPr>
            </w:pPr>
            <w:r>
              <w:rPr>
                <w:rFonts w:ascii="宋体" w:hAnsi="宋体"/>
                <w:bCs/>
                <w:color w:val="000000"/>
                <w:sz w:val="24"/>
                <w:szCs w:val="24"/>
              </w:rPr>
              <w:t>……</w:t>
            </w:r>
          </w:p>
        </w:tc>
        <w:tc>
          <w:tcPr>
            <w:tcW w:w="3118" w:type="dxa"/>
            <w:tcBorders>
              <w:top w:val="single" w:color="auto" w:sz="4" w:space="0"/>
              <w:left w:val="single" w:color="auto" w:sz="4" w:space="0"/>
              <w:bottom w:val="single" w:color="auto" w:sz="4" w:space="0"/>
              <w:right w:val="single" w:color="auto" w:sz="4" w:space="0"/>
            </w:tcBorders>
            <w:vAlign w:val="center"/>
          </w:tcPr>
          <w:p w14:paraId="796F17F3">
            <w:pPr>
              <w:rPr>
                <w:rFonts w:ascii="宋体" w:hAnsi="宋体"/>
                <w:bCs/>
                <w:color w:val="000000"/>
                <w:sz w:val="24"/>
                <w:szCs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59D9EC4A">
            <w:pPr>
              <w:jc w:val="center"/>
              <w:rPr>
                <w:rFonts w:ascii="宋体" w:hAnsi="宋体"/>
                <w:bCs/>
                <w:color w:val="000000"/>
                <w:sz w:val="24"/>
                <w:szCs w:val="24"/>
              </w:rPr>
            </w:pPr>
          </w:p>
        </w:tc>
        <w:tc>
          <w:tcPr>
            <w:tcW w:w="1862" w:type="dxa"/>
            <w:tcBorders>
              <w:top w:val="single" w:color="auto" w:sz="4" w:space="0"/>
              <w:left w:val="single" w:color="auto" w:sz="4" w:space="0"/>
              <w:bottom w:val="single" w:color="auto" w:sz="4" w:space="0"/>
              <w:right w:val="single" w:color="auto" w:sz="4" w:space="0"/>
            </w:tcBorders>
            <w:vAlign w:val="center"/>
          </w:tcPr>
          <w:p w14:paraId="14AADF1C">
            <w:pPr>
              <w:jc w:val="center"/>
              <w:rPr>
                <w:rFonts w:ascii="宋体" w:hAnsi="宋体"/>
                <w:bCs/>
                <w:color w:val="000000"/>
                <w:sz w:val="24"/>
                <w:szCs w:val="24"/>
              </w:rPr>
            </w:pPr>
          </w:p>
        </w:tc>
      </w:tr>
    </w:tbl>
    <w:p w14:paraId="79C368D8">
      <w:pPr>
        <w:ind w:firstLine="2640" w:firstLineChars="1100"/>
        <w:rPr>
          <w:color w:val="000000"/>
          <w:sz w:val="24"/>
          <w:szCs w:val="24"/>
        </w:rPr>
      </w:pPr>
      <w:r>
        <w:rPr>
          <w:rFonts w:hint="eastAsia"/>
          <w:color w:val="000000"/>
          <w:sz w:val="24"/>
          <w:szCs w:val="24"/>
        </w:rPr>
        <w:t>法定代表人或法定代表人授权代表签字或盖章：</w:t>
      </w:r>
    </w:p>
    <w:p w14:paraId="23FF195B">
      <w:pPr>
        <w:ind w:firstLine="220" w:firstLineChars="100"/>
        <w:jc w:val="left"/>
        <w:rPr>
          <w:b/>
          <w:bCs/>
          <w:color w:val="000000"/>
          <w:szCs w:val="21"/>
        </w:rPr>
      </w:pPr>
      <w:r>
        <w:rPr>
          <w:rFonts w:hint="eastAsia" w:ascii="宋体" w:hAnsi="宋体"/>
          <w:bCs/>
          <w:color w:val="000000"/>
          <w:szCs w:val="21"/>
        </w:rPr>
        <w:t>注：1）本表不得删除，并且须包括</w:t>
      </w:r>
      <w:r>
        <w:rPr>
          <w:rFonts w:hint="eastAsia" w:ascii="宋体" w:hAnsi="宋体"/>
          <w:color w:val="000000"/>
          <w:szCs w:val="21"/>
        </w:rPr>
        <w:t>项目技术要求、</w:t>
      </w:r>
      <w:r>
        <w:rPr>
          <w:rFonts w:hint="eastAsia" w:ascii="宋体" w:hAnsi="宋体" w:cs="宋体"/>
          <w:color w:val="000000"/>
          <w:kern w:val="0"/>
          <w:szCs w:val="21"/>
        </w:rPr>
        <w:t>其他要求</w:t>
      </w:r>
      <w:r>
        <w:rPr>
          <w:rFonts w:hint="eastAsia" w:ascii="宋体" w:hAnsi="宋体"/>
          <w:color w:val="000000"/>
          <w:szCs w:val="21"/>
          <w:u w:color="000000"/>
        </w:rPr>
        <w:t>（商务条款需逐条响应）；</w:t>
      </w:r>
    </w:p>
    <w:p w14:paraId="1E19CC9D">
      <w:pPr>
        <w:ind w:firstLine="660" w:firstLineChars="300"/>
        <w:jc w:val="left"/>
        <w:outlineLvl w:val="0"/>
        <w:rPr>
          <w:rFonts w:ascii="宋体" w:hAnsi="宋体"/>
          <w:bCs/>
          <w:color w:val="000000"/>
          <w:szCs w:val="21"/>
        </w:rPr>
      </w:pPr>
      <w:r>
        <w:rPr>
          <w:rFonts w:hint="eastAsia" w:ascii="宋体" w:hAnsi="宋体"/>
          <w:bCs/>
          <w:color w:val="000000"/>
          <w:szCs w:val="21"/>
        </w:rPr>
        <w:t>2）如无任何技术偏离，请于本表 “偏离说明”中注明“无偏离”；</w:t>
      </w:r>
    </w:p>
    <w:p w14:paraId="5D6F6C3A">
      <w:pPr>
        <w:ind w:firstLine="605" w:firstLineChars="275"/>
        <w:jc w:val="left"/>
        <w:outlineLvl w:val="0"/>
        <w:rPr>
          <w:rFonts w:hint="eastAsia" w:ascii="宋体" w:hAnsi="宋体"/>
          <w:bCs/>
          <w:color w:val="000000"/>
          <w:szCs w:val="21"/>
        </w:rPr>
      </w:pPr>
      <w:r>
        <w:rPr>
          <w:rFonts w:hint="eastAsia" w:ascii="宋体" w:hAnsi="宋体"/>
          <w:bCs/>
          <w:color w:val="000000"/>
          <w:szCs w:val="21"/>
        </w:rPr>
        <w:t>3）如有技术偏离项，请于本表中列明偏离内容，如需要可自行延长，其余无偏离内容不须赘述。</w:t>
      </w:r>
    </w:p>
    <w:p w14:paraId="6BDBB77A">
      <w:pPr>
        <w:ind w:firstLine="605" w:firstLineChars="275"/>
        <w:jc w:val="left"/>
        <w:outlineLvl w:val="0"/>
        <w:rPr>
          <w:rFonts w:hint="eastAsia" w:ascii="宋体" w:hAnsi="宋体"/>
          <w:bCs/>
          <w:color w:val="000000"/>
          <w:szCs w:val="21"/>
        </w:rPr>
      </w:pPr>
    </w:p>
    <w:p w14:paraId="545CA329">
      <w:pPr>
        <w:ind w:firstLine="605" w:firstLineChars="275"/>
        <w:jc w:val="left"/>
        <w:outlineLvl w:val="0"/>
        <w:rPr>
          <w:rFonts w:hint="eastAsia" w:ascii="宋体" w:hAnsi="宋体"/>
          <w:bCs/>
          <w:color w:val="000000"/>
          <w:szCs w:val="21"/>
        </w:rPr>
      </w:pPr>
    </w:p>
    <w:p w14:paraId="5EF8FA00">
      <w:pPr>
        <w:outlineLvl w:val="0"/>
        <w:rPr>
          <w:rFonts w:ascii="宋体"/>
          <w:b/>
          <w:color w:val="000000"/>
          <w:sz w:val="28"/>
          <w:szCs w:val="28"/>
        </w:rPr>
      </w:pPr>
      <w:r>
        <w:rPr>
          <w:rFonts w:hint="eastAsia" w:ascii="宋体"/>
          <w:b/>
          <w:color w:val="000000"/>
          <w:sz w:val="28"/>
          <w:szCs w:val="28"/>
        </w:rPr>
        <w:t>（</w:t>
      </w:r>
      <w:r>
        <w:rPr>
          <w:rFonts w:hint="eastAsia" w:ascii="宋体"/>
          <w:b/>
          <w:color w:val="000000"/>
          <w:sz w:val="28"/>
          <w:szCs w:val="28"/>
          <w:lang w:val="en-US" w:eastAsia="zh-CN"/>
        </w:rPr>
        <w:t>五</w:t>
      </w:r>
      <w:r>
        <w:rPr>
          <w:rFonts w:hint="eastAsia" w:ascii="宋体"/>
          <w:b/>
          <w:color w:val="000000"/>
          <w:sz w:val="28"/>
          <w:szCs w:val="28"/>
        </w:rPr>
        <w:t>）项目负责人及其他主要人员一览表（格式可自拟）</w:t>
      </w:r>
    </w:p>
    <w:p w14:paraId="5542B698">
      <w:pPr>
        <w:spacing w:line="400" w:lineRule="exact"/>
        <w:jc w:val="center"/>
        <w:rPr>
          <w:rFonts w:ascii="黑体" w:eastAsia="黑体"/>
          <w:bCs/>
          <w:sz w:val="28"/>
          <w:szCs w:val="28"/>
        </w:rPr>
      </w:pPr>
      <w:r>
        <w:rPr>
          <w:rFonts w:hint="eastAsia" w:ascii="宋体"/>
          <w:b/>
          <w:color w:val="000000"/>
          <w:sz w:val="28"/>
          <w:szCs w:val="28"/>
        </w:rPr>
        <w:t xml:space="preserve">  </w:t>
      </w:r>
      <w:r>
        <w:rPr>
          <w:rFonts w:hint="eastAsia" w:ascii="黑体" w:eastAsia="黑体"/>
          <w:bCs/>
          <w:sz w:val="28"/>
          <w:szCs w:val="28"/>
        </w:rPr>
        <w:t>项目人员配置清单</w:t>
      </w:r>
    </w:p>
    <w:p w14:paraId="43B03AF8">
      <w:pPr>
        <w:ind w:firstLine="240" w:firstLineChars="100"/>
        <w:rPr>
          <w:rFonts w:ascii="黑体" w:eastAsia="黑体"/>
          <w:bCs/>
          <w:sz w:val="24"/>
          <w:szCs w:val="24"/>
        </w:rPr>
      </w:pPr>
      <w:r>
        <w:rPr>
          <w:rFonts w:hint="eastAsia" w:ascii="宋体" w:hAnsi="宋体"/>
          <w:bCs/>
          <w:sz w:val="24"/>
          <w:szCs w:val="24"/>
        </w:rPr>
        <w:t xml:space="preserve">投标人名称（盖章）                            </w:t>
      </w:r>
      <w:r>
        <w:rPr>
          <w:rFonts w:hint="eastAsia" w:ascii="黑体" w:hAnsi="黑体" w:eastAsia="黑体"/>
          <w:bCs/>
          <w:sz w:val="24"/>
          <w:szCs w:val="24"/>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861"/>
        <w:gridCol w:w="1194"/>
        <w:gridCol w:w="2189"/>
        <w:gridCol w:w="2200"/>
      </w:tblGrid>
      <w:tr w14:paraId="0BAF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21" w:type="dxa"/>
            <w:vAlign w:val="center"/>
          </w:tcPr>
          <w:p w14:paraId="76620136">
            <w:pPr>
              <w:jc w:val="center"/>
              <w:rPr>
                <w:rFonts w:ascii="宋体" w:hAnsi="宋体"/>
                <w:bCs/>
                <w:sz w:val="24"/>
              </w:rPr>
            </w:pPr>
            <w:r>
              <w:rPr>
                <w:rFonts w:hint="eastAsia" w:ascii="宋体" w:hAnsi="宋体"/>
                <w:bCs/>
                <w:sz w:val="24"/>
              </w:rPr>
              <w:t>序号</w:t>
            </w:r>
          </w:p>
        </w:tc>
        <w:tc>
          <w:tcPr>
            <w:tcW w:w="2017" w:type="dxa"/>
            <w:vAlign w:val="center"/>
          </w:tcPr>
          <w:p w14:paraId="0B100A71">
            <w:pPr>
              <w:jc w:val="center"/>
              <w:rPr>
                <w:rFonts w:ascii="宋体" w:hAnsi="宋体"/>
                <w:bCs/>
                <w:sz w:val="24"/>
              </w:rPr>
            </w:pPr>
            <w:r>
              <w:rPr>
                <w:rFonts w:hint="eastAsia" w:ascii="宋体" w:hAnsi="宋体"/>
                <w:bCs/>
                <w:sz w:val="24"/>
              </w:rPr>
              <w:t>姓名</w:t>
            </w:r>
          </w:p>
        </w:tc>
        <w:tc>
          <w:tcPr>
            <w:tcW w:w="1276" w:type="dxa"/>
            <w:vAlign w:val="center"/>
          </w:tcPr>
          <w:p w14:paraId="67BB1C2B">
            <w:pPr>
              <w:jc w:val="center"/>
              <w:rPr>
                <w:rFonts w:ascii="宋体" w:hAnsi="宋体"/>
                <w:bCs/>
                <w:sz w:val="24"/>
              </w:rPr>
            </w:pPr>
            <w:r>
              <w:rPr>
                <w:rFonts w:hint="eastAsia" w:ascii="宋体" w:hAnsi="宋体"/>
                <w:bCs/>
                <w:sz w:val="24"/>
              </w:rPr>
              <w:t>年龄</w:t>
            </w:r>
          </w:p>
        </w:tc>
        <w:tc>
          <w:tcPr>
            <w:tcW w:w="2381" w:type="dxa"/>
            <w:vAlign w:val="center"/>
          </w:tcPr>
          <w:p w14:paraId="41844D7D">
            <w:pPr>
              <w:jc w:val="center"/>
              <w:rPr>
                <w:rFonts w:ascii="宋体" w:hAnsi="宋体"/>
                <w:bCs/>
                <w:sz w:val="24"/>
              </w:rPr>
            </w:pPr>
            <w:r>
              <w:rPr>
                <w:rFonts w:hint="eastAsia" w:ascii="宋体" w:hAnsi="宋体"/>
                <w:bCs/>
                <w:sz w:val="24"/>
              </w:rPr>
              <w:t>岗位职责</w:t>
            </w:r>
          </w:p>
        </w:tc>
        <w:tc>
          <w:tcPr>
            <w:tcW w:w="2393" w:type="dxa"/>
            <w:vAlign w:val="center"/>
          </w:tcPr>
          <w:p w14:paraId="02F8489A">
            <w:pPr>
              <w:jc w:val="center"/>
              <w:rPr>
                <w:rFonts w:ascii="宋体" w:hAnsi="宋体"/>
                <w:bCs/>
                <w:sz w:val="24"/>
              </w:rPr>
            </w:pPr>
            <w:r>
              <w:rPr>
                <w:rFonts w:hint="eastAsia" w:ascii="宋体" w:hAnsi="宋体"/>
                <w:bCs/>
                <w:sz w:val="24"/>
              </w:rPr>
              <w:t>人员资质或职称</w:t>
            </w:r>
          </w:p>
        </w:tc>
      </w:tr>
      <w:tr w14:paraId="2551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21" w:type="dxa"/>
            <w:vAlign w:val="center"/>
          </w:tcPr>
          <w:p w14:paraId="0D06BA5A">
            <w:pPr>
              <w:jc w:val="center"/>
              <w:outlineLvl w:val="0"/>
              <w:rPr>
                <w:rFonts w:ascii="宋体" w:hAnsi="宋体"/>
                <w:bCs/>
                <w:sz w:val="24"/>
                <w:szCs w:val="24"/>
              </w:rPr>
            </w:pPr>
            <w:r>
              <w:rPr>
                <w:rFonts w:hint="eastAsia" w:ascii="宋体" w:hAnsi="宋体"/>
                <w:bCs/>
                <w:sz w:val="24"/>
                <w:szCs w:val="24"/>
              </w:rPr>
              <w:t>1</w:t>
            </w:r>
          </w:p>
        </w:tc>
        <w:tc>
          <w:tcPr>
            <w:tcW w:w="2017" w:type="dxa"/>
          </w:tcPr>
          <w:p w14:paraId="275D0DFE">
            <w:pPr>
              <w:outlineLvl w:val="0"/>
              <w:rPr>
                <w:rFonts w:ascii="宋体" w:hAnsi="宋体"/>
                <w:bCs/>
                <w:sz w:val="24"/>
                <w:szCs w:val="24"/>
              </w:rPr>
            </w:pPr>
          </w:p>
        </w:tc>
        <w:tc>
          <w:tcPr>
            <w:tcW w:w="1276" w:type="dxa"/>
          </w:tcPr>
          <w:p w14:paraId="2B22AF91">
            <w:pPr>
              <w:outlineLvl w:val="0"/>
              <w:rPr>
                <w:rFonts w:ascii="宋体" w:hAnsi="宋体"/>
                <w:bCs/>
                <w:sz w:val="24"/>
                <w:szCs w:val="24"/>
              </w:rPr>
            </w:pPr>
          </w:p>
        </w:tc>
        <w:tc>
          <w:tcPr>
            <w:tcW w:w="2381" w:type="dxa"/>
          </w:tcPr>
          <w:p w14:paraId="5731942A">
            <w:pPr>
              <w:outlineLvl w:val="0"/>
              <w:rPr>
                <w:rFonts w:ascii="宋体" w:hAnsi="宋体"/>
                <w:bCs/>
                <w:sz w:val="24"/>
                <w:szCs w:val="24"/>
              </w:rPr>
            </w:pPr>
          </w:p>
        </w:tc>
        <w:tc>
          <w:tcPr>
            <w:tcW w:w="2393" w:type="dxa"/>
          </w:tcPr>
          <w:p w14:paraId="003F76E3">
            <w:pPr>
              <w:outlineLvl w:val="0"/>
              <w:rPr>
                <w:rFonts w:ascii="宋体" w:hAnsi="宋体"/>
                <w:bCs/>
                <w:sz w:val="24"/>
                <w:szCs w:val="24"/>
              </w:rPr>
            </w:pPr>
          </w:p>
        </w:tc>
      </w:tr>
      <w:tr w14:paraId="58F3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1" w:type="dxa"/>
            <w:vAlign w:val="center"/>
          </w:tcPr>
          <w:p w14:paraId="3CDABDE1">
            <w:pPr>
              <w:jc w:val="center"/>
              <w:outlineLvl w:val="0"/>
              <w:rPr>
                <w:rFonts w:ascii="宋体" w:hAnsi="宋体"/>
                <w:bCs/>
                <w:sz w:val="24"/>
                <w:szCs w:val="24"/>
              </w:rPr>
            </w:pPr>
            <w:r>
              <w:rPr>
                <w:rFonts w:hint="eastAsia" w:ascii="宋体" w:hAnsi="宋体"/>
                <w:bCs/>
                <w:sz w:val="24"/>
                <w:szCs w:val="24"/>
              </w:rPr>
              <w:t>2</w:t>
            </w:r>
          </w:p>
        </w:tc>
        <w:tc>
          <w:tcPr>
            <w:tcW w:w="2017" w:type="dxa"/>
          </w:tcPr>
          <w:p w14:paraId="25F160EC">
            <w:pPr>
              <w:outlineLvl w:val="0"/>
              <w:rPr>
                <w:rFonts w:ascii="宋体" w:hAnsi="宋体"/>
                <w:bCs/>
                <w:sz w:val="24"/>
                <w:szCs w:val="24"/>
              </w:rPr>
            </w:pPr>
          </w:p>
        </w:tc>
        <w:tc>
          <w:tcPr>
            <w:tcW w:w="1276" w:type="dxa"/>
          </w:tcPr>
          <w:p w14:paraId="6E1C0346">
            <w:pPr>
              <w:outlineLvl w:val="0"/>
              <w:rPr>
                <w:rFonts w:ascii="宋体" w:hAnsi="宋体"/>
                <w:bCs/>
                <w:sz w:val="24"/>
                <w:szCs w:val="24"/>
              </w:rPr>
            </w:pPr>
          </w:p>
        </w:tc>
        <w:tc>
          <w:tcPr>
            <w:tcW w:w="2381" w:type="dxa"/>
          </w:tcPr>
          <w:p w14:paraId="73D14758">
            <w:pPr>
              <w:outlineLvl w:val="0"/>
              <w:rPr>
                <w:rFonts w:ascii="宋体" w:hAnsi="宋体"/>
                <w:bCs/>
                <w:sz w:val="24"/>
                <w:szCs w:val="24"/>
              </w:rPr>
            </w:pPr>
          </w:p>
        </w:tc>
        <w:tc>
          <w:tcPr>
            <w:tcW w:w="2393" w:type="dxa"/>
          </w:tcPr>
          <w:p w14:paraId="5305163C">
            <w:pPr>
              <w:outlineLvl w:val="0"/>
              <w:rPr>
                <w:rFonts w:ascii="宋体" w:hAnsi="宋体"/>
                <w:bCs/>
                <w:sz w:val="24"/>
                <w:szCs w:val="24"/>
              </w:rPr>
            </w:pPr>
          </w:p>
        </w:tc>
      </w:tr>
      <w:tr w14:paraId="3609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21" w:type="dxa"/>
            <w:vAlign w:val="center"/>
          </w:tcPr>
          <w:p w14:paraId="34E54FB4">
            <w:pPr>
              <w:jc w:val="center"/>
              <w:outlineLvl w:val="0"/>
              <w:rPr>
                <w:rFonts w:ascii="宋体" w:hAnsi="宋体"/>
                <w:bCs/>
                <w:sz w:val="24"/>
                <w:szCs w:val="24"/>
              </w:rPr>
            </w:pPr>
            <w:r>
              <w:rPr>
                <w:rFonts w:hint="eastAsia" w:ascii="宋体" w:hAnsi="宋体"/>
                <w:bCs/>
                <w:sz w:val="24"/>
                <w:szCs w:val="24"/>
              </w:rPr>
              <w:t>3</w:t>
            </w:r>
          </w:p>
        </w:tc>
        <w:tc>
          <w:tcPr>
            <w:tcW w:w="2017" w:type="dxa"/>
          </w:tcPr>
          <w:p w14:paraId="2827C9FF">
            <w:pPr>
              <w:outlineLvl w:val="0"/>
              <w:rPr>
                <w:rFonts w:ascii="宋体" w:hAnsi="宋体"/>
                <w:bCs/>
                <w:sz w:val="24"/>
                <w:szCs w:val="24"/>
              </w:rPr>
            </w:pPr>
          </w:p>
        </w:tc>
        <w:tc>
          <w:tcPr>
            <w:tcW w:w="1276" w:type="dxa"/>
          </w:tcPr>
          <w:p w14:paraId="361D9272">
            <w:pPr>
              <w:outlineLvl w:val="0"/>
              <w:rPr>
                <w:rFonts w:ascii="宋体" w:hAnsi="宋体"/>
                <w:bCs/>
                <w:sz w:val="24"/>
                <w:szCs w:val="24"/>
              </w:rPr>
            </w:pPr>
          </w:p>
        </w:tc>
        <w:tc>
          <w:tcPr>
            <w:tcW w:w="2381" w:type="dxa"/>
          </w:tcPr>
          <w:p w14:paraId="0954D91B">
            <w:pPr>
              <w:outlineLvl w:val="0"/>
              <w:rPr>
                <w:rFonts w:ascii="宋体" w:hAnsi="宋体"/>
                <w:bCs/>
                <w:sz w:val="24"/>
                <w:szCs w:val="24"/>
              </w:rPr>
            </w:pPr>
          </w:p>
        </w:tc>
        <w:tc>
          <w:tcPr>
            <w:tcW w:w="2393" w:type="dxa"/>
          </w:tcPr>
          <w:p w14:paraId="767BDE0C">
            <w:pPr>
              <w:outlineLvl w:val="0"/>
              <w:rPr>
                <w:rFonts w:ascii="宋体" w:hAnsi="宋体"/>
                <w:bCs/>
                <w:sz w:val="24"/>
                <w:szCs w:val="24"/>
              </w:rPr>
            </w:pPr>
          </w:p>
        </w:tc>
      </w:tr>
      <w:tr w14:paraId="2728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21" w:type="dxa"/>
            <w:vAlign w:val="center"/>
          </w:tcPr>
          <w:p w14:paraId="7699CEAA">
            <w:pPr>
              <w:jc w:val="center"/>
              <w:outlineLvl w:val="0"/>
              <w:rPr>
                <w:rFonts w:ascii="宋体" w:hAnsi="宋体"/>
                <w:bCs/>
                <w:sz w:val="24"/>
                <w:szCs w:val="24"/>
              </w:rPr>
            </w:pPr>
            <w:r>
              <w:rPr>
                <w:rFonts w:ascii="宋体" w:hAnsi="宋体"/>
                <w:bCs/>
                <w:sz w:val="24"/>
                <w:szCs w:val="24"/>
              </w:rPr>
              <w:t>……</w:t>
            </w:r>
          </w:p>
        </w:tc>
        <w:tc>
          <w:tcPr>
            <w:tcW w:w="2017" w:type="dxa"/>
          </w:tcPr>
          <w:p w14:paraId="67EC23FF">
            <w:pPr>
              <w:outlineLvl w:val="0"/>
              <w:rPr>
                <w:rFonts w:ascii="宋体" w:hAnsi="宋体"/>
                <w:bCs/>
                <w:sz w:val="24"/>
                <w:szCs w:val="24"/>
              </w:rPr>
            </w:pPr>
          </w:p>
        </w:tc>
        <w:tc>
          <w:tcPr>
            <w:tcW w:w="1276" w:type="dxa"/>
          </w:tcPr>
          <w:p w14:paraId="7B0696D1">
            <w:pPr>
              <w:outlineLvl w:val="0"/>
              <w:rPr>
                <w:rFonts w:ascii="宋体" w:hAnsi="宋体"/>
                <w:bCs/>
                <w:sz w:val="24"/>
                <w:szCs w:val="24"/>
              </w:rPr>
            </w:pPr>
          </w:p>
        </w:tc>
        <w:tc>
          <w:tcPr>
            <w:tcW w:w="2381" w:type="dxa"/>
          </w:tcPr>
          <w:p w14:paraId="40C38293">
            <w:pPr>
              <w:outlineLvl w:val="0"/>
              <w:rPr>
                <w:rFonts w:ascii="宋体" w:hAnsi="宋体"/>
                <w:bCs/>
                <w:sz w:val="24"/>
                <w:szCs w:val="24"/>
              </w:rPr>
            </w:pPr>
          </w:p>
        </w:tc>
        <w:tc>
          <w:tcPr>
            <w:tcW w:w="2393" w:type="dxa"/>
          </w:tcPr>
          <w:p w14:paraId="52B544F1">
            <w:pPr>
              <w:outlineLvl w:val="0"/>
              <w:rPr>
                <w:rFonts w:ascii="宋体" w:hAnsi="宋体"/>
                <w:bCs/>
                <w:sz w:val="24"/>
                <w:szCs w:val="24"/>
              </w:rPr>
            </w:pPr>
          </w:p>
        </w:tc>
      </w:tr>
    </w:tbl>
    <w:p w14:paraId="361A5694">
      <w:pPr>
        <w:ind w:firstLine="2160" w:firstLineChars="900"/>
        <w:rPr>
          <w:rFonts w:ascii="宋体" w:hAnsi="宋体"/>
          <w:bCs/>
          <w:sz w:val="24"/>
          <w:szCs w:val="24"/>
        </w:rPr>
      </w:pPr>
      <w:r>
        <w:rPr>
          <w:rFonts w:hint="eastAsia" w:ascii="宋体" w:hAnsi="宋体"/>
          <w:bCs/>
          <w:sz w:val="24"/>
          <w:szCs w:val="24"/>
        </w:rPr>
        <w:t>法定代表人或法定代表人授权代表签字或盖章：</w:t>
      </w:r>
    </w:p>
    <w:p w14:paraId="55E6ED94">
      <w:pPr>
        <w:ind w:firstLine="220" w:firstLineChars="100"/>
        <w:rPr>
          <w:rFonts w:ascii="宋体" w:hAnsi="宋体"/>
          <w:bCs/>
          <w:szCs w:val="21"/>
        </w:rPr>
      </w:pPr>
      <w:r>
        <w:rPr>
          <w:rFonts w:hint="eastAsia" w:ascii="宋体" w:hAnsi="宋体"/>
          <w:bCs/>
          <w:szCs w:val="21"/>
        </w:rPr>
        <w:t>注：人员资质或职称（如有）证书复印件请附在本表之后。</w:t>
      </w:r>
    </w:p>
    <w:p w14:paraId="50AF83AE">
      <w:pPr>
        <w:spacing w:line="360" w:lineRule="auto"/>
        <w:rPr>
          <w:rFonts w:ascii="宋体"/>
          <w:b/>
          <w:bCs/>
          <w:sz w:val="28"/>
          <w:szCs w:val="28"/>
        </w:rPr>
      </w:pPr>
      <w:r>
        <w:rPr>
          <w:rFonts w:hint="eastAsia" w:ascii="宋体"/>
          <w:b/>
          <w:bCs/>
          <w:sz w:val="28"/>
          <w:szCs w:val="28"/>
        </w:rPr>
        <w:t>（</w:t>
      </w:r>
      <w:r>
        <w:rPr>
          <w:rFonts w:hint="eastAsia" w:ascii="宋体"/>
          <w:b/>
          <w:bCs/>
          <w:sz w:val="28"/>
          <w:szCs w:val="28"/>
          <w:lang w:val="en-US" w:eastAsia="zh-CN"/>
        </w:rPr>
        <w:t>六</w:t>
      </w:r>
      <w:r>
        <w:rPr>
          <w:rFonts w:hint="eastAsia" w:ascii="宋体"/>
          <w:b/>
          <w:bCs/>
          <w:sz w:val="28"/>
          <w:szCs w:val="28"/>
        </w:rPr>
        <w:t>）项目组织实施方案</w:t>
      </w:r>
    </w:p>
    <w:p w14:paraId="319829CC">
      <w:pPr>
        <w:outlineLvl w:val="0"/>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七</w:t>
      </w:r>
      <w:r>
        <w:rPr>
          <w:rFonts w:hint="eastAsia" w:ascii="宋体" w:hAnsi="宋体"/>
          <w:b/>
          <w:sz w:val="28"/>
          <w:szCs w:val="28"/>
        </w:rPr>
        <w:t>）质量保证及服务承诺书</w:t>
      </w:r>
    </w:p>
    <w:bookmarkEnd w:id="5"/>
    <w:p w14:paraId="69225BE7">
      <w:bookmarkStart w:id="6" w:name="_GoBack"/>
      <w:bookmarkEnd w:id="6"/>
    </w:p>
    <w:sectPr>
      <w:pgSz w:w="11906" w:h="16838"/>
      <w:pgMar w:top="1134" w:right="1800" w:bottom="1134"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DFKai-SB">
    <w:altName w:val="Microsoft JhengHei Light"/>
    <w:panose1 w:val="00000000000000000000"/>
    <w:charset w:val="88"/>
    <w:family w:val="script"/>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ans-serif">
    <w:altName w:val="人教拼音体"/>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人教拼音体">
    <w:panose1 w:val="02000500000000000000"/>
    <w:charset w:val="00"/>
    <w:family w:val="auto"/>
    <w:pitch w:val="default"/>
    <w:sig w:usb0="800000A7" w:usb1="10000000" w:usb2="00000000" w:usb3="00000000" w:csb0="20000111" w:csb1="41000000"/>
  </w:font>
  <w:font w:name="Microsoft JhengHei Light">
    <w:panose1 w:val="020B0304030504040204"/>
    <w:charset w:val="88"/>
    <w:family w:val="auto"/>
    <w:pitch w:val="default"/>
    <w:sig w:usb0="8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D53EA"/>
    <w:rsid w:val="0B930E37"/>
    <w:rsid w:val="1D1B3E4D"/>
    <w:rsid w:val="20CE0125"/>
    <w:rsid w:val="21F65248"/>
    <w:rsid w:val="3A4532DE"/>
    <w:rsid w:val="46C65A9D"/>
    <w:rsid w:val="51F52A62"/>
    <w:rsid w:val="53D62F23"/>
    <w:rsid w:val="69CD53EA"/>
    <w:rsid w:val="6C77205F"/>
    <w:rsid w:val="6D790603"/>
    <w:rsid w:val="7EE23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qFormat/>
    <w:uiPriority w:val="9"/>
    <w:pPr>
      <w:keepNext/>
      <w:keepLines/>
      <w:spacing w:before="480" w:after="80"/>
      <w:outlineLvl w:val="0"/>
    </w:pPr>
    <w:rPr>
      <w:rFonts w:asciiTheme="majorHAnsi" w:hAnsiTheme="majorHAnsi" w:eastAsiaTheme="majorEastAsia" w:cstheme="majorBidi"/>
      <w:color w:val="2E54A1" w:themeColor="accent1" w:themeShade="BF"/>
      <w:sz w:val="48"/>
      <w:szCs w:val="4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toc 4"/>
    <w:basedOn w:val="1"/>
    <w:next w:val="1"/>
    <w:qFormat/>
    <w:uiPriority w:val="0"/>
    <w:pPr>
      <w:ind w:left="1260" w:leftChars="600"/>
    </w:p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Body Text First Indent 2"/>
    <w:basedOn w:val="3"/>
    <w:unhideWhenUsed/>
    <w:qFormat/>
    <w:uiPriority w:val="99"/>
    <w:pPr>
      <w:ind w:left="480" w:firstLine="210" w:firstLineChars="100"/>
    </w:pPr>
    <w:rPr>
      <w:rFonts w:ascii="DFKai-SB" w:eastAsia="DFKai-SB" w:cs="DFKai-SB"/>
      <w:lang w:eastAsia="zh-TW"/>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TML Typewriter"/>
    <w:qFormat/>
    <w:uiPriority w:val="0"/>
    <w:rPr>
      <w:rFonts w:ascii="宋体" w:hAnsi="宋体" w:eastAsia="宋体" w:cs="宋体"/>
      <w:sz w:val="24"/>
      <w:szCs w:val="24"/>
    </w:rPr>
  </w:style>
  <w:style w:type="paragraph" w:customStyle="1" w:styleId="12">
    <w:name w:val="无间隔1"/>
    <w:qFormat/>
    <w:uiPriority w:val="99"/>
    <w:pPr>
      <w:adjustRightInd w:val="0"/>
      <w:snapToGrid w:val="0"/>
    </w:pPr>
    <w:rPr>
      <w:rFonts w:ascii="Tahoma" w:hAnsi="Tahoma" w:eastAsia="微软雅黑" w:cs="Tahoma"/>
      <w:sz w:val="22"/>
      <w:szCs w:val="22"/>
      <w:lang w:val="en-US" w:eastAsia="zh-CN" w:bidi="ar-SA"/>
    </w:rPr>
  </w:style>
  <w:style w:type="paragraph" w:styleId="13">
    <w:name w:val="List Paragraph"/>
    <w:basedOn w:val="1"/>
    <w:qFormat/>
    <w:uiPriority w:val="34"/>
    <w:pPr>
      <w:ind w:left="720"/>
      <w:contextualSpacing/>
    </w:pPr>
  </w:style>
  <w:style w:type="paragraph" w:customStyle="1" w:styleId="14">
    <w:name w:val="纯文本11"/>
    <w:next w:val="4"/>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15">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table" w:customStyle="1" w:styleId="16">
    <w:name w:val="table_|data-v-667e61a6"/>
    <w:basedOn w:val="7"/>
    <w:qFormat/>
    <w:uiPriority w:val="0"/>
    <w:pPr>
      <w:spacing w:after="0" w:line="240" w:lineRule="auto"/>
    </w:pPr>
    <w:rPr>
      <w:kern w:val="0"/>
      <w:sz w:val="20"/>
      <w:szCs w:val="20"/>
      <w14:ligatures w14:val="none"/>
    </w:rPr>
  </w:style>
  <w:style w:type="paragraph" w:customStyle="1" w:styleId="17">
    <w:name w:val="tenderView_p_|data-v-667e61a6"/>
    <w:basedOn w:val="1"/>
    <w:qFormat/>
    <w:uiPriority w:val="0"/>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2025-02-20T02:51:00Z</dcterms:created>
  <dc:creator>Administrator</dc:creator>
  <cp:lastModifiedBy>Administrator</cp:lastModifiedBy>
  <dcterms:modified xsi:type="dcterms:W3CDTF">2025-03-26T02:19:12Z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F75E78F227EB4B91B6783576E11EA32F_13</vt:lpwstr>
  </property>
</Properties>
</file>